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楷体" w:hAnsi="楷体" w:eastAsia="楷体"/>
          <w:b/>
          <w:bCs/>
          <w:sz w:val="36"/>
          <w:szCs w:val="30"/>
        </w:rPr>
      </w:pPr>
      <w:r>
        <w:rPr>
          <w:rFonts w:hint="eastAsia" w:ascii="楷体" w:hAnsi="楷体" w:eastAsia="楷体"/>
          <w:b/>
          <w:bCs/>
          <w:sz w:val="36"/>
          <w:szCs w:val="30"/>
        </w:rPr>
        <w:t>中信证券（山东）有限责任公司</w:t>
      </w:r>
      <w:r>
        <w:rPr>
          <w:rFonts w:ascii="楷体" w:hAnsi="楷体" w:eastAsia="楷体"/>
          <w:b/>
          <w:bCs/>
          <w:sz w:val="36"/>
          <w:szCs w:val="30"/>
        </w:rPr>
        <w:br w:type="textWrapping"/>
      </w:r>
      <w:r>
        <w:rPr>
          <w:rFonts w:hint="eastAsia" w:ascii="楷体" w:hAnsi="楷体" w:eastAsia="楷体"/>
          <w:b/>
          <w:bCs/>
          <w:sz w:val="36"/>
          <w:szCs w:val="30"/>
        </w:rPr>
        <w:t>质押式报价回购交易客户协议</w:t>
      </w:r>
    </w:p>
    <w:p>
      <w:pPr>
        <w:spacing w:before="156" w:beforeLines="50" w:after="156" w:afterLines="50"/>
        <w:jc w:val="center"/>
        <w:rPr>
          <w:rFonts w:ascii="楷体" w:hAnsi="楷体" w:eastAsia="楷体"/>
          <w:b/>
          <w:bCs/>
          <w:sz w:val="30"/>
          <w:szCs w:val="30"/>
        </w:rPr>
      </w:pPr>
    </w:p>
    <w:p>
      <w:pPr>
        <w:spacing w:before="156" w:beforeLines="50" w:after="156" w:afterLines="50"/>
        <w:rPr>
          <w:rFonts w:ascii="楷体" w:hAnsi="楷体" w:eastAsia="楷体"/>
          <w:sz w:val="30"/>
          <w:szCs w:val="30"/>
        </w:rPr>
      </w:pPr>
      <w:r>
        <w:rPr>
          <w:rFonts w:hint="eastAsia" w:ascii="楷体" w:hAnsi="楷体" w:eastAsia="楷体"/>
          <w:sz w:val="30"/>
          <w:szCs w:val="30"/>
        </w:rPr>
        <w:t xml:space="preserve">甲方（投资者）：________________________________ </w:t>
      </w:r>
    </w:p>
    <w:p>
      <w:pPr>
        <w:spacing w:before="156" w:beforeLines="50" w:after="156" w:afterLines="50"/>
        <w:rPr>
          <w:rFonts w:ascii="楷体" w:hAnsi="楷体" w:eastAsia="楷体"/>
          <w:sz w:val="30"/>
          <w:szCs w:val="30"/>
        </w:rPr>
      </w:pPr>
      <w:r>
        <w:rPr>
          <w:rFonts w:hint="eastAsia" w:ascii="楷体" w:hAnsi="楷体" w:eastAsia="楷体"/>
          <w:sz w:val="30"/>
          <w:szCs w:val="30"/>
        </w:rPr>
        <w:t xml:space="preserve">身份证件类型：________________  </w:t>
      </w:r>
    </w:p>
    <w:p>
      <w:pPr>
        <w:spacing w:before="156" w:beforeLines="50" w:after="156" w:afterLines="50"/>
        <w:rPr>
          <w:rFonts w:ascii="楷体" w:hAnsi="楷体" w:eastAsia="楷体"/>
          <w:sz w:val="30"/>
          <w:szCs w:val="30"/>
        </w:rPr>
      </w:pPr>
      <w:r>
        <w:rPr>
          <w:rFonts w:hint="eastAsia" w:ascii="楷体" w:hAnsi="楷体" w:eastAsia="楷体"/>
          <w:sz w:val="30"/>
          <w:szCs w:val="30"/>
        </w:rPr>
        <w:t xml:space="preserve">公司营业执照/个人身份证件号码：________________  </w:t>
      </w:r>
    </w:p>
    <w:p>
      <w:pPr>
        <w:spacing w:before="156" w:beforeLines="50" w:after="156" w:afterLines="50"/>
        <w:rPr>
          <w:rFonts w:ascii="楷体" w:hAnsi="楷体" w:eastAsia="楷体"/>
          <w:sz w:val="30"/>
          <w:szCs w:val="30"/>
        </w:rPr>
      </w:pPr>
      <w:r>
        <w:rPr>
          <w:rFonts w:hint="eastAsia" w:ascii="楷体" w:hAnsi="楷体" w:eastAsia="楷体"/>
          <w:sz w:val="30"/>
          <w:szCs w:val="30"/>
        </w:rPr>
        <w:t xml:space="preserve">法定代表人（仅限机构投资者）：____________________ </w:t>
      </w:r>
    </w:p>
    <w:p>
      <w:pPr>
        <w:spacing w:before="156" w:beforeLines="50" w:after="156" w:afterLines="50"/>
        <w:rPr>
          <w:rFonts w:ascii="楷体" w:hAnsi="楷体" w:eastAsia="楷体"/>
          <w:sz w:val="30"/>
          <w:szCs w:val="30"/>
        </w:rPr>
      </w:pPr>
      <w:r>
        <w:rPr>
          <w:rFonts w:hint="eastAsia" w:ascii="楷体" w:hAnsi="楷体" w:eastAsia="楷体"/>
          <w:sz w:val="30"/>
          <w:szCs w:val="30"/>
        </w:rPr>
        <w:t>住所：____________________</w:t>
      </w:r>
    </w:p>
    <w:p>
      <w:pPr>
        <w:spacing w:before="156" w:beforeLines="50" w:after="156" w:afterLines="50"/>
        <w:rPr>
          <w:rFonts w:ascii="楷体" w:hAnsi="楷体" w:eastAsia="楷体"/>
          <w:sz w:val="30"/>
          <w:szCs w:val="30"/>
        </w:rPr>
      </w:pPr>
      <w:r>
        <w:rPr>
          <w:rFonts w:hint="eastAsia" w:ascii="楷体" w:hAnsi="楷体" w:eastAsia="楷体"/>
          <w:sz w:val="30"/>
          <w:szCs w:val="30"/>
        </w:rPr>
        <w:t>联系地址：________________________________________</w:t>
      </w:r>
    </w:p>
    <w:p>
      <w:pPr>
        <w:spacing w:before="156" w:beforeLines="50" w:after="156" w:afterLines="50"/>
        <w:rPr>
          <w:rFonts w:ascii="楷体" w:hAnsi="楷体" w:eastAsia="楷体"/>
          <w:sz w:val="30"/>
          <w:szCs w:val="30"/>
        </w:rPr>
      </w:pPr>
      <w:r>
        <w:rPr>
          <w:rFonts w:hint="eastAsia" w:ascii="楷体" w:hAnsi="楷体" w:eastAsia="楷体"/>
          <w:sz w:val="30"/>
          <w:szCs w:val="30"/>
        </w:rPr>
        <w:t xml:space="preserve">联系电话（固定、移动电话）：_______________________ </w:t>
      </w:r>
    </w:p>
    <w:p>
      <w:pPr>
        <w:spacing w:before="156" w:beforeLines="50" w:after="156" w:afterLines="50"/>
        <w:rPr>
          <w:rFonts w:ascii="楷体" w:hAnsi="楷体" w:eastAsia="楷体"/>
          <w:sz w:val="30"/>
          <w:szCs w:val="30"/>
        </w:rPr>
      </w:pPr>
      <w:r>
        <w:rPr>
          <w:rFonts w:hint="eastAsia" w:ascii="楷体" w:hAnsi="楷体" w:eastAsia="楷体"/>
          <w:sz w:val="30"/>
          <w:szCs w:val="30"/>
        </w:rPr>
        <w:t>资金账户：____________</w:t>
      </w:r>
    </w:p>
    <w:p>
      <w:pPr>
        <w:spacing w:before="156" w:beforeLines="50" w:after="156" w:afterLines="50"/>
        <w:rPr>
          <w:rFonts w:ascii="楷体" w:hAnsi="楷体" w:eastAsia="楷体"/>
          <w:sz w:val="30"/>
          <w:szCs w:val="30"/>
        </w:rPr>
      </w:pPr>
      <w:r>
        <w:rPr>
          <w:rFonts w:hint="eastAsia" w:ascii="楷体" w:hAnsi="楷体" w:eastAsia="楷体"/>
          <w:sz w:val="30"/>
          <w:szCs w:val="30"/>
        </w:rPr>
        <w:t>深圳证券交易所股东卡号：____________</w:t>
      </w: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r>
        <w:rPr>
          <w:rFonts w:hint="eastAsia" w:ascii="楷体" w:hAnsi="楷体" w:eastAsia="楷体"/>
          <w:sz w:val="30"/>
          <w:szCs w:val="30"/>
        </w:rPr>
        <w:t>乙方：中信证券（山东）有限责任公司</w:t>
      </w:r>
    </w:p>
    <w:p>
      <w:pPr>
        <w:spacing w:before="156" w:beforeLines="50" w:after="156" w:afterLines="50"/>
        <w:rPr>
          <w:rFonts w:hint="eastAsia" w:ascii="楷体" w:hAnsi="楷体" w:eastAsia="楷体"/>
          <w:sz w:val="30"/>
          <w:szCs w:val="30"/>
          <w:lang w:eastAsia="zh-CN"/>
        </w:rPr>
      </w:pPr>
      <w:r>
        <w:rPr>
          <w:rFonts w:hint="eastAsia" w:ascii="楷体" w:hAnsi="楷体" w:eastAsia="楷体"/>
          <w:sz w:val="30"/>
          <w:szCs w:val="30"/>
        </w:rPr>
        <w:t>法定代表人：</w:t>
      </w:r>
      <w:r>
        <w:rPr>
          <w:rFonts w:hint="eastAsia" w:ascii="楷体" w:hAnsi="楷体" w:eastAsia="楷体"/>
          <w:sz w:val="30"/>
          <w:szCs w:val="30"/>
          <w:lang w:val="en-US" w:eastAsia="zh-CN"/>
        </w:rPr>
        <w:t>陈佳春</w:t>
      </w:r>
    </w:p>
    <w:p>
      <w:pPr>
        <w:spacing w:before="156" w:beforeLines="50" w:after="156" w:afterLines="50"/>
        <w:rPr>
          <w:rFonts w:ascii="楷体" w:hAnsi="楷体" w:eastAsia="楷体"/>
          <w:sz w:val="30"/>
          <w:szCs w:val="30"/>
        </w:rPr>
      </w:pPr>
      <w:r>
        <w:rPr>
          <w:rFonts w:hint="eastAsia" w:ascii="楷体" w:hAnsi="楷体" w:eastAsia="楷体"/>
          <w:sz w:val="30"/>
          <w:szCs w:val="30"/>
        </w:rPr>
        <w:t>住所：青岛市崂山区深圳路222号1号楼2001</w:t>
      </w:r>
      <w:bookmarkStart w:id="4" w:name="_GoBack"/>
      <w:bookmarkEnd w:id="4"/>
    </w:p>
    <w:p>
      <w:pPr>
        <w:spacing w:before="156" w:beforeLines="50" w:after="156" w:afterLines="50"/>
        <w:rPr>
          <w:rFonts w:ascii="楷体" w:hAnsi="楷体" w:eastAsia="楷体"/>
          <w:sz w:val="30"/>
          <w:szCs w:val="30"/>
        </w:rPr>
      </w:pPr>
      <w:r>
        <w:rPr>
          <w:rFonts w:hint="eastAsia" w:ascii="楷体" w:hAnsi="楷体" w:eastAsia="楷体"/>
          <w:sz w:val="30"/>
          <w:szCs w:val="30"/>
        </w:rPr>
        <w:t>联系电话：0</w:t>
      </w:r>
      <w:r>
        <w:rPr>
          <w:rFonts w:ascii="楷体" w:hAnsi="楷体" w:eastAsia="楷体"/>
          <w:sz w:val="30"/>
          <w:szCs w:val="30"/>
        </w:rPr>
        <w:t>532</w:t>
      </w:r>
      <w:r>
        <w:rPr>
          <w:rFonts w:hint="eastAsia" w:ascii="楷体" w:hAnsi="楷体" w:eastAsia="楷体"/>
          <w:sz w:val="30"/>
          <w:szCs w:val="30"/>
        </w:rPr>
        <w:t>-</w:t>
      </w:r>
      <w:r>
        <w:rPr>
          <w:rFonts w:ascii="楷体" w:hAnsi="楷体" w:eastAsia="楷体"/>
          <w:sz w:val="30"/>
          <w:szCs w:val="30"/>
        </w:rPr>
        <w:t>85022313</w:t>
      </w:r>
    </w:p>
    <w:p>
      <w:pPr>
        <w:ind w:firstLine="600" w:firstLineChars="200"/>
        <w:jc w:val="left"/>
        <w:rPr>
          <w:rFonts w:ascii="楷体" w:hAnsi="楷体" w:eastAsia="楷体"/>
          <w:sz w:val="30"/>
          <w:szCs w:val="30"/>
        </w:rPr>
      </w:pPr>
    </w:p>
    <w:p>
      <w:pPr>
        <w:ind w:firstLine="600" w:firstLineChars="200"/>
        <w:jc w:val="left"/>
        <w:rPr>
          <w:rFonts w:ascii="楷体" w:hAnsi="楷体" w:eastAsia="楷体"/>
          <w:sz w:val="30"/>
          <w:szCs w:val="30"/>
        </w:rPr>
      </w:pPr>
      <w:r>
        <w:rPr>
          <w:rFonts w:hint="eastAsia" w:ascii="楷体" w:hAnsi="楷体" w:eastAsia="楷体"/>
          <w:sz w:val="30"/>
          <w:szCs w:val="30"/>
        </w:rPr>
        <w:t>依据《中华人民共和国证券法》、《中华人民共和国民法典》、中国证券监督管理委员会（以下简称“证监会”）发布的</w:t>
      </w:r>
      <w:r>
        <w:rPr>
          <w:rFonts w:ascii="楷体" w:hAnsi="楷体" w:eastAsia="楷体"/>
          <w:sz w:val="30"/>
          <w:szCs w:val="30"/>
        </w:rPr>
        <w:t>《证券登记结算管理办法》</w:t>
      </w:r>
      <w:r>
        <w:rPr>
          <w:rFonts w:hint="eastAsia" w:ascii="楷体" w:hAnsi="楷体" w:eastAsia="楷体"/>
          <w:sz w:val="30"/>
          <w:szCs w:val="30"/>
        </w:rPr>
        <w:t>、深圳证券交易所（以下简称“深交所”）发布的《深圳证券交易所交易规则》、深交所与中国证券登记结算有限责任公司（以下简称“中国结算”）联合发布的《质押式报价回购交易及登记结算业务办法》（深证会【2013】35号）（以下简称“《办法》”）以及其他相关规定，甲乙双方就参与质押式报价回购交易及相关事宜，自愿达成如下协议，供双方共同遵守。</w:t>
      </w:r>
    </w:p>
    <w:p>
      <w:pPr>
        <w:ind w:firstLine="600" w:firstLineChars="200"/>
        <w:jc w:val="left"/>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总则</w:t>
      </w:r>
    </w:p>
    <w:p>
      <w:pPr>
        <w:pStyle w:val="5"/>
        <w:numPr>
          <w:ilvl w:val="0"/>
          <w:numId w:val="3"/>
        </w:numPr>
        <w:tabs>
          <w:tab w:val="left" w:pos="1975"/>
        </w:tabs>
        <w:ind w:left="0" w:firstLine="600" w:firstLineChars="200"/>
        <w:jc w:val="left"/>
        <w:rPr>
          <w:rFonts w:ascii="楷体" w:hAnsi="楷体" w:eastAsia="楷体"/>
          <w:sz w:val="30"/>
          <w:szCs w:val="30"/>
        </w:rPr>
      </w:pPr>
      <w:r>
        <w:rPr>
          <w:rFonts w:hint="eastAsia" w:ascii="楷体" w:hAnsi="楷体" w:eastAsia="楷体"/>
          <w:sz w:val="30"/>
          <w:szCs w:val="30"/>
        </w:rPr>
        <w:t>本协议所称质押式报价回购交易（以下简称“报价回购”）是乙方将符合《办法》规定的自有资产作为质押物，以质押物折算后的标准券数量所对应金额作为融资的额度，通过报价方式向甲方融入资金，同时约定乙方在回购到期时向甲方返还融入资金、支付相应收益的交易。</w:t>
      </w:r>
    </w:p>
    <w:p>
      <w:pPr>
        <w:pStyle w:val="5"/>
        <w:tabs>
          <w:tab w:val="left" w:pos="1975"/>
        </w:tabs>
        <w:ind w:left="600"/>
        <w:jc w:val="left"/>
        <w:rPr>
          <w:rFonts w:ascii="楷体" w:hAnsi="楷体" w:eastAsia="楷体"/>
          <w:sz w:val="30"/>
          <w:szCs w:val="30"/>
        </w:rPr>
      </w:pPr>
      <w:r>
        <w:rPr>
          <w:rFonts w:hint="eastAsia" w:ascii="楷体" w:hAnsi="楷体" w:eastAsia="楷体"/>
          <w:sz w:val="30"/>
          <w:szCs w:val="30"/>
        </w:rPr>
        <w:t>根据《办法》，乙方可以提交以下自有资产作为质押物：</w:t>
      </w:r>
    </w:p>
    <w:p>
      <w:pPr>
        <w:pStyle w:val="5"/>
        <w:tabs>
          <w:tab w:val="left" w:pos="1975"/>
        </w:tabs>
        <w:ind w:left="600"/>
        <w:jc w:val="left"/>
        <w:rPr>
          <w:rFonts w:ascii="楷体" w:hAnsi="楷体" w:eastAsia="楷体"/>
          <w:sz w:val="30"/>
          <w:szCs w:val="30"/>
        </w:rPr>
      </w:pPr>
      <w:r>
        <w:rPr>
          <w:rFonts w:hint="eastAsia" w:ascii="楷体" w:hAnsi="楷体" w:eastAsia="楷体"/>
          <w:sz w:val="30"/>
          <w:szCs w:val="30"/>
        </w:rPr>
        <w:t xml:space="preserve">（一）符合深交所债券质押式回购交易相关规定的债券； </w:t>
      </w:r>
    </w:p>
    <w:p>
      <w:pPr>
        <w:pStyle w:val="5"/>
        <w:tabs>
          <w:tab w:val="left" w:pos="1975"/>
        </w:tabs>
        <w:ind w:left="600"/>
        <w:jc w:val="left"/>
        <w:rPr>
          <w:rFonts w:ascii="楷体" w:hAnsi="楷体" w:eastAsia="楷体"/>
          <w:sz w:val="30"/>
          <w:szCs w:val="30"/>
        </w:rPr>
      </w:pPr>
      <w:r>
        <w:rPr>
          <w:rFonts w:hint="eastAsia" w:ascii="楷体" w:hAnsi="楷体" w:eastAsia="楷体"/>
          <w:sz w:val="30"/>
          <w:szCs w:val="30"/>
        </w:rPr>
        <w:t xml:space="preserve">（二）基金份额； </w:t>
      </w:r>
    </w:p>
    <w:p>
      <w:pPr>
        <w:pStyle w:val="5"/>
        <w:tabs>
          <w:tab w:val="left" w:pos="1975"/>
        </w:tabs>
        <w:ind w:left="600"/>
        <w:jc w:val="left"/>
        <w:rPr>
          <w:rFonts w:ascii="楷体" w:hAnsi="楷体" w:eastAsia="楷体"/>
          <w:sz w:val="30"/>
          <w:szCs w:val="30"/>
        </w:rPr>
      </w:pPr>
      <w:r>
        <w:rPr>
          <w:rFonts w:hint="eastAsia" w:ascii="楷体" w:hAnsi="楷体" w:eastAsia="楷体"/>
          <w:sz w:val="30"/>
          <w:szCs w:val="30"/>
        </w:rPr>
        <w:t xml:space="preserve">（三）现金； </w:t>
      </w:r>
    </w:p>
    <w:p>
      <w:pPr>
        <w:pStyle w:val="5"/>
        <w:tabs>
          <w:tab w:val="left" w:pos="1975"/>
        </w:tabs>
        <w:ind w:left="600"/>
        <w:jc w:val="left"/>
        <w:rPr>
          <w:rFonts w:ascii="楷体" w:hAnsi="楷体" w:eastAsia="楷体"/>
          <w:sz w:val="30"/>
          <w:szCs w:val="30"/>
        </w:rPr>
      </w:pPr>
      <w:r>
        <w:rPr>
          <w:rFonts w:hint="eastAsia" w:ascii="楷体" w:hAnsi="楷体" w:eastAsia="楷体"/>
          <w:sz w:val="30"/>
          <w:szCs w:val="30"/>
        </w:rPr>
        <w:t>（四）深交所和中国结算认可的其他证券。</w:t>
      </w:r>
    </w:p>
    <w:p>
      <w:pPr>
        <w:pStyle w:val="5"/>
        <w:tabs>
          <w:tab w:val="left" w:pos="1975"/>
        </w:tabs>
        <w:ind w:firstLine="600" w:firstLineChars="200"/>
        <w:jc w:val="left"/>
        <w:rPr>
          <w:rFonts w:ascii="楷体" w:hAnsi="楷体" w:eastAsia="楷体"/>
          <w:sz w:val="30"/>
          <w:szCs w:val="30"/>
        </w:rPr>
      </w:pPr>
      <w:r>
        <w:rPr>
          <w:rFonts w:hint="eastAsia" w:ascii="楷体" w:hAnsi="楷体" w:eastAsia="楷体"/>
          <w:sz w:val="30"/>
          <w:szCs w:val="30"/>
        </w:rPr>
        <w:t>报价回购</w:t>
      </w:r>
      <w:r>
        <w:rPr>
          <w:rFonts w:ascii="楷体" w:hAnsi="楷体" w:eastAsia="楷体"/>
          <w:sz w:val="30"/>
          <w:szCs w:val="30"/>
        </w:rPr>
        <w:t>通过深交所综合业务平台的报价回购交易系统（下称“交易系统”）</w:t>
      </w:r>
      <w:r>
        <w:rPr>
          <w:rFonts w:hint="eastAsia" w:ascii="楷体" w:hAnsi="楷体" w:eastAsia="楷体"/>
          <w:sz w:val="30"/>
          <w:szCs w:val="30"/>
        </w:rPr>
        <w:t>进行</w:t>
      </w:r>
      <w:r>
        <w:rPr>
          <w:rFonts w:ascii="楷体" w:hAnsi="楷体" w:eastAsia="楷体"/>
          <w:sz w:val="30"/>
          <w:szCs w:val="30"/>
        </w:rPr>
        <w:t>交易</w:t>
      </w:r>
      <w:r>
        <w:rPr>
          <w:rFonts w:hint="eastAsia" w:ascii="楷体" w:hAnsi="楷体" w:eastAsia="楷体"/>
          <w:sz w:val="30"/>
          <w:szCs w:val="30"/>
        </w:rPr>
        <w:t>。</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ascii="楷体" w:hAnsi="楷体" w:eastAsia="楷体"/>
          <w:kern w:val="0"/>
          <w:sz w:val="30"/>
          <w:szCs w:val="30"/>
        </w:rPr>
        <w:t>乙方经深交所同意开展报价回购业务，甲方与乙方进行报价回购交易，并委托及授权乙方办理报价回购的交易</w:t>
      </w:r>
      <w:r>
        <w:rPr>
          <w:rFonts w:hint="eastAsia" w:ascii="楷体" w:hAnsi="楷体" w:eastAsia="楷体"/>
          <w:kern w:val="0"/>
          <w:sz w:val="30"/>
          <w:szCs w:val="30"/>
        </w:rPr>
        <w:t>申报</w:t>
      </w:r>
      <w:r>
        <w:rPr>
          <w:rFonts w:ascii="楷体" w:hAnsi="楷体" w:eastAsia="楷体"/>
          <w:kern w:val="0"/>
          <w:sz w:val="30"/>
          <w:szCs w:val="30"/>
        </w:rPr>
        <w:t>、登记结算以及其他与报价回购有关的事项。</w:t>
      </w:r>
      <w:r>
        <w:rPr>
          <w:rFonts w:ascii="楷体" w:hAnsi="楷体" w:eastAsia="楷体"/>
          <w:b/>
          <w:kern w:val="0"/>
          <w:sz w:val="30"/>
          <w:szCs w:val="30"/>
        </w:rPr>
        <w:t>甲乙双方均充分知晓、认可并同意遵守深交所、中国结算</w:t>
      </w:r>
      <w:r>
        <w:rPr>
          <w:rFonts w:hint="eastAsia" w:ascii="楷体" w:hAnsi="楷体" w:eastAsia="楷体"/>
          <w:b/>
          <w:kern w:val="0"/>
          <w:sz w:val="30"/>
          <w:szCs w:val="30"/>
        </w:rPr>
        <w:t>深圳分公司</w:t>
      </w:r>
      <w:r>
        <w:rPr>
          <w:rFonts w:ascii="楷体" w:hAnsi="楷体" w:eastAsia="楷体"/>
          <w:b/>
          <w:kern w:val="0"/>
          <w:sz w:val="30"/>
          <w:szCs w:val="30"/>
        </w:rPr>
        <w:t>关于报价回购业务交易、登记结算等事宜的相关规定。甲方已阅读本协议所有条款及《办法》的规定，准确理解其含义，清楚认识并自愿承担相关风险，接受本协议及《办法》的约束。</w:t>
      </w:r>
      <w:r>
        <w:rPr>
          <w:rFonts w:ascii="楷体" w:hAnsi="楷体" w:eastAsia="楷体"/>
          <w:kern w:val="0"/>
          <w:sz w:val="30"/>
          <w:szCs w:val="30"/>
        </w:rPr>
        <w:t>双方同意本协议中相关词语的含义解释如下：</w:t>
      </w:r>
    </w:p>
    <w:p>
      <w:pPr>
        <w:ind w:firstLine="602" w:firstLineChars="200"/>
        <w:jc w:val="left"/>
        <w:rPr>
          <w:rFonts w:ascii="楷体" w:hAnsi="楷体" w:eastAsia="楷体"/>
          <w:sz w:val="30"/>
          <w:szCs w:val="30"/>
        </w:rPr>
      </w:pPr>
      <w:r>
        <w:rPr>
          <w:rFonts w:hint="eastAsia" w:ascii="楷体" w:hAnsi="楷体" w:eastAsia="楷体"/>
          <w:b/>
          <w:kern w:val="0"/>
          <w:sz w:val="30"/>
          <w:szCs w:val="30"/>
        </w:rPr>
        <w:t>基金专户</w:t>
      </w:r>
      <w:r>
        <w:rPr>
          <w:rFonts w:hint="eastAsia" w:ascii="楷体" w:hAnsi="楷体" w:eastAsia="楷体"/>
          <w:kern w:val="0"/>
          <w:sz w:val="30"/>
          <w:szCs w:val="30"/>
        </w:rPr>
        <w:t>：是指根据证监会《基金管理公司特定客户资产管理业务试点办法》，由基金管理公司作</w:t>
      </w:r>
      <w:r>
        <w:rPr>
          <w:rFonts w:hint="eastAsia" w:ascii="楷体" w:hAnsi="楷体" w:eastAsia="楷体"/>
          <w:sz w:val="30"/>
          <w:szCs w:val="30"/>
        </w:rPr>
        <w:t>为管理人管理的、由乙方作为份额持有人参与的基金管理公司特定多个客户资产管理计划。</w:t>
      </w:r>
    </w:p>
    <w:p>
      <w:pPr>
        <w:ind w:firstLine="602" w:firstLineChars="200"/>
        <w:jc w:val="left"/>
        <w:rPr>
          <w:rFonts w:ascii="楷体" w:hAnsi="楷体" w:eastAsia="楷体"/>
          <w:sz w:val="30"/>
          <w:szCs w:val="30"/>
        </w:rPr>
      </w:pPr>
      <w:r>
        <w:rPr>
          <w:rFonts w:hint="eastAsia" w:ascii="楷体" w:hAnsi="楷体" w:eastAsia="楷体"/>
          <w:b/>
          <w:sz w:val="30"/>
          <w:szCs w:val="30"/>
        </w:rPr>
        <w:t>基金专户份额</w:t>
      </w:r>
      <w:r>
        <w:rPr>
          <w:rFonts w:hint="eastAsia" w:ascii="楷体" w:hAnsi="楷体" w:eastAsia="楷体"/>
          <w:sz w:val="30"/>
          <w:szCs w:val="30"/>
        </w:rPr>
        <w:t>：指基金管理公司特定客户资产管理计划划分的均等份额。</w:t>
      </w:r>
    </w:p>
    <w:p>
      <w:pPr>
        <w:ind w:firstLine="602" w:firstLineChars="200"/>
        <w:jc w:val="left"/>
        <w:rPr>
          <w:rFonts w:ascii="楷体" w:hAnsi="楷体" w:eastAsia="楷体"/>
          <w:sz w:val="30"/>
          <w:szCs w:val="30"/>
        </w:rPr>
      </w:pPr>
      <w:r>
        <w:rPr>
          <w:rFonts w:hint="eastAsia" w:ascii="楷体" w:hAnsi="楷体" w:eastAsia="楷体"/>
          <w:b/>
          <w:sz w:val="30"/>
          <w:szCs w:val="30"/>
        </w:rPr>
        <w:t>标准券折算率或折算率</w:t>
      </w:r>
      <w:r>
        <w:rPr>
          <w:rFonts w:hint="eastAsia" w:ascii="楷体" w:hAnsi="楷体" w:eastAsia="楷体"/>
          <w:sz w:val="30"/>
          <w:szCs w:val="30"/>
        </w:rPr>
        <w:t>：指根据深交所、中国结算、监管机构相关规定及本协议约定的折算比率。</w:t>
      </w:r>
    </w:p>
    <w:p>
      <w:pPr>
        <w:ind w:firstLine="569" w:firstLineChars="189"/>
        <w:rPr>
          <w:rFonts w:ascii="楷体" w:hAnsi="楷体" w:eastAsia="楷体"/>
          <w:sz w:val="30"/>
          <w:szCs w:val="30"/>
        </w:rPr>
      </w:pPr>
      <w:r>
        <w:rPr>
          <w:rFonts w:hint="eastAsia" w:ascii="楷体" w:hAnsi="楷体" w:eastAsia="楷体"/>
          <w:b/>
          <w:sz w:val="30"/>
          <w:szCs w:val="30"/>
        </w:rPr>
        <w:t>自动续做</w:t>
      </w:r>
      <w:r>
        <w:rPr>
          <w:rFonts w:hint="eastAsia" w:ascii="楷体" w:hAnsi="楷体" w:eastAsia="楷体"/>
          <w:sz w:val="30"/>
          <w:szCs w:val="30"/>
        </w:rPr>
        <w:t>：按照甲方相同的初始委托金额、相同的交易品种、乙方在初始委托到期日公布的报价，自动达成的下一期初始委托。</w:t>
      </w:r>
    </w:p>
    <w:p>
      <w:pPr>
        <w:ind w:firstLine="602" w:firstLineChars="200"/>
        <w:jc w:val="left"/>
        <w:rPr>
          <w:rFonts w:ascii="楷体" w:hAnsi="楷体" w:eastAsia="楷体"/>
          <w:sz w:val="30"/>
          <w:szCs w:val="30"/>
        </w:rPr>
      </w:pPr>
      <w:r>
        <w:rPr>
          <w:rFonts w:hint="eastAsia" w:ascii="楷体" w:hAnsi="楷体" w:eastAsia="楷体"/>
          <w:b/>
          <w:sz w:val="30"/>
          <w:szCs w:val="30"/>
        </w:rPr>
        <w:t>初始交易</w:t>
      </w:r>
      <w:r>
        <w:rPr>
          <w:rFonts w:hint="eastAsia" w:ascii="楷体" w:hAnsi="楷体" w:eastAsia="楷体"/>
          <w:sz w:val="30"/>
          <w:szCs w:val="30"/>
        </w:rPr>
        <w:t>：指乙方提供质押物，通过报价方式向甲方融入资金的交易。</w:t>
      </w:r>
    </w:p>
    <w:p>
      <w:pPr>
        <w:ind w:firstLine="602" w:firstLineChars="200"/>
        <w:jc w:val="left"/>
        <w:rPr>
          <w:rFonts w:ascii="楷体" w:hAnsi="楷体" w:eastAsia="楷体"/>
          <w:sz w:val="30"/>
          <w:szCs w:val="30"/>
        </w:rPr>
      </w:pPr>
      <w:r>
        <w:rPr>
          <w:rFonts w:hint="eastAsia" w:ascii="楷体" w:hAnsi="楷体" w:eastAsia="楷体"/>
          <w:b/>
          <w:sz w:val="30"/>
          <w:szCs w:val="30"/>
        </w:rPr>
        <w:t>购回交易</w:t>
      </w:r>
      <w:r>
        <w:rPr>
          <w:rFonts w:hint="eastAsia" w:ascii="楷体" w:hAnsi="楷体" w:eastAsia="楷体"/>
          <w:sz w:val="30"/>
          <w:szCs w:val="30"/>
        </w:rPr>
        <w:t>：指乙方向甲方返还融入资金、支付相应收益的交易，包括到期购回和提前购回。</w:t>
      </w:r>
    </w:p>
    <w:p>
      <w:pPr>
        <w:ind w:firstLine="602" w:firstLineChars="200"/>
        <w:jc w:val="left"/>
        <w:rPr>
          <w:rFonts w:ascii="楷体" w:hAnsi="楷体" w:eastAsia="楷体"/>
          <w:sz w:val="30"/>
          <w:szCs w:val="30"/>
        </w:rPr>
      </w:pPr>
      <w:r>
        <w:rPr>
          <w:rFonts w:hint="eastAsia" w:ascii="楷体" w:hAnsi="楷体" w:eastAsia="楷体"/>
          <w:b/>
          <w:sz w:val="30"/>
          <w:szCs w:val="30"/>
        </w:rPr>
        <w:t>提前购回</w:t>
      </w:r>
      <w:r>
        <w:rPr>
          <w:rFonts w:hint="eastAsia" w:ascii="楷体" w:hAnsi="楷体" w:eastAsia="楷体"/>
          <w:sz w:val="30"/>
          <w:szCs w:val="30"/>
        </w:rPr>
        <w:t>：指甲方在到期购回日前进行的购回交易。</w:t>
      </w:r>
    </w:p>
    <w:p>
      <w:pPr>
        <w:ind w:firstLine="602" w:firstLineChars="200"/>
        <w:jc w:val="left"/>
        <w:rPr>
          <w:rFonts w:ascii="楷体" w:hAnsi="楷体" w:eastAsia="楷体"/>
          <w:sz w:val="30"/>
          <w:szCs w:val="30"/>
        </w:rPr>
      </w:pPr>
      <w:r>
        <w:rPr>
          <w:rFonts w:hint="eastAsia" w:ascii="楷体" w:hAnsi="楷体" w:eastAsia="楷体"/>
          <w:b/>
          <w:kern w:val="0"/>
          <w:sz w:val="30"/>
          <w:szCs w:val="30"/>
        </w:rPr>
        <w:t>质押库</w:t>
      </w:r>
      <w:r>
        <w:rPr>
          <w:rFonts w:hint="eastAsia" w:ascii="楷体" w:hAnsi="楷体" w:eastAsia="楷体"/>
          <w:kern w:val="0"/>
          <w:sz w:val="30"/>
          <w:szCs w:val="30"/>
        </w:rPr>
        <w:t>：指</w:t>
      </w:r>
      <w:r>
        <w:rPr>
          <w:rFonts w:ascii="楷体" w:hAnsi="楷体" w:eastAsia="楷体"/>
          <w:kern w:val="0"/>
          <w:sz w:val="30"/>
          <w:szCs w:val="30"/>
        </w:rPr>
        <w:t>中国结算</w:t>
      </w:r>
      <w:r>
        <w:rPr>
          <w:rFonts w:hint="eastAsia" w:ascii="楷体" w:hAnsi="楷体" w:eastAsia="楷体"/>
          <w:kern w:val="0"/>
          <w:sz w:val="30"/>
          <w:szCs w:val="30"/>
        </w:rPr>
        <w:t>深圳分公司设立特别托管单元作为报价回购交易的质押券保管库。</w:t>
      </w:r>
    </w:p>
    <w:p>
      <w:pPr>
        <w:ind w:firstLine="602" w:firstLineChars="200"/>
        <w:jc w:val="left"/>
        <w:rPr>
          <w:rFonts w:ascii="楷体" w:hAnsi="楷体" w:eastAsia="楷体"/>
          <w:sz w:val="30"/>
          <w:szCs w:val="30"/>
        </w:rPr>
      </w:pPr>
      <w:r>
        <w:rPr>
          <w:rFonts w:hint="eastAsia" w:ascii="楷体" w:hAnsi="楷体" w:eastAsia="楷体"/>
          <w:b/>
          <w:sz w:val="30"/>
          <w:szCs w:val="30"/>
        </w:rPr>
        <w:t>质押物</w:t>
      </w:r>
      <w:r>
        <w:rPr>
          <w:rFonts w:hint="eastAsia" w:ascii="楷体" w:hAnsi="楷体" w:eastAsia="楷体"/>
          <w:sz w:val="30"/>
          <w:szCs w:val="30"/>
        </w:rPr>
        <w:t>：指乙方提交的作为报价回购交易履约担保并集中存放于质押库和担保资金账户中的自有证券和现金。</w:t>
      </w:r>
    </w:p>
    <w:p>
      <w:pPr>
        <w:ind w:firstLine="602" w:firstLineChars="200"/>
        <w:jc w:val="left"/>
        <w:rPr>
          <w:rFonts w:ascii="楷体" w:hAnsi="楷体" w:eastAsia="楷体"/>
          <w:sz w:val="30"/>
          <w:szCs w:val="30"/>
        </w:rPr>
      </w:pPr>
      <w:r>
        <w:rPr>
          <w:rFonts w:hint="eastAsia" w:ascii="楷体" w:hAnsi="楷体" w:eastAsia="楷体"/>
          <w:b/>
          <w:sz w:val="30"/>
          <w:szCs w:val="30"/>
        </w:rPr>
        <w:t>初始交易的申报价格</w:t>
      </w:r>
      <w:r>
        <w:rPr>
          <w:rFonts w:hint="eastAsia" w:ascii="楷体" w:hAnsi="楷体" w:eastAsia="楷体"/>
          <w:sz w:val="30"/>
          <w:szCs w:val="30"/>
        </w:rPr>
        <w:t>：指乙方每个交易日发布的报价回购到期年收益率。</w:t>
      </w:r>
    </w:p>
    <w:p>
      <w:pPr>
        <w:ind w:firstLine="602" w:firstLineChars="200"/>
        <w:jc w:val="left"/>
        <w:rPr>
          <w:rFonts w:ascii="楷体" w:hAnsi="楷体" w:eastAsia="楷体"/>
          <w:sz w:val="30"/>
          <w:szCs w:val="30"/>
        </w:rPr>
      </w:pPr>
      <w:r>
        <w:rPr>
          <w:rFonts w:hint="eastAsia" w:ascii="楷体" w:hAnsi="楷体" w:eastAsia="楷体"/>
          <w:b/>
          <w:sz w:val="30"/>
          <w:szCs w:val="30"/>
        </w:rPr>
        <w:t>提前购回价格</w:t>
      </w:r>
      <w:r>
        <w:rPr>
          <w:rFonts w:hint="eastAsia" w:ascii="楷体" w:hAnsi="楷体" w:eastAsia="楷体"/>
          <w:sz w:val="30"/>
          <w:szCs w:val="30"/>
        </w:rPr>
        <w:t>：指乙方发布的报价回购提前购回年收益率。</w:t>
      </w:r>
    </w:p>
    <w:p>
      <w:pPr>
        <w:ind w:firstLine="602" w:firstLineChars="200"/>
        <w:jc w:val="left"/>
        <w:rPr>
          <w:rFonts w:ascii="楷体" w:hAnsi="楷体" w:eastAsia="楷体"/>
          <w:sz w:val="30"/>
          <w:szCs w:val="30"/>
        </w:rPr>
      </w:pPr>
      <w:r>
        <w:rPr>
          <w:rFonts w:ascii="楷体" w:hAnsi="楷体" w:eastAsia="楷体"/>
          <w:b/>
          <w:sz w:val="30"/>
          <w:szCs w:val="30"/>
        </w:rPr>
        <w:t>未到期报价回购</w:t>
      </w:r>
      <w:r>
        <w:rPr>
          <w:rFonts w:ascii="楷体" w:hAnsi="楷体" w:eastAsia="楷体"/>
          <w:sz w:val="30"/>
          <w:szCs w:val="30"/>
        </w:rPr>
        <w:t>：指T日完成初次交收的新开报价回购，以及T日之前完成初次交收尚未到期的报价回购，不包括T日未完成初次交收的新开回购</w:t>
      </w:r>
      <w:r>
        <w:rPr>
          <w:rFonts w:hint="eastAsia" w:ascii="楷体" w:hAnsi="楷体" w:eastAsia="楷体"/>
          <w:sz w:val="30"/>
          <w:szCs w:val="30"/>
        </w:rPr>
        <w:t>。</w:t>
      </w:r>
    </w:p>
    <w:p>
      <w:pPr>
        <w:ind w:firstLine="602" w:firstLineChars="200"/>
        <w:jc w:val="left"/>
        <w:rPr>
          <w:rFonts w:ascii="楷体" w:hAnsi="楷体" w:eastAsia="楷体"/>
          <w:sz w:val="30"/>
          <w:szCs w:val="30"/>
        </w:rPr>
      </w:pPr>
      <w:r>
        <w:rPr>
          <w:rFonts w:ascii="楷体" w:hAnsi="楷体" w:eastAsia="楷体"/>
          <w:b/>
          <w:sz w:val="30"/>
          <w:szCs w:val="30"/>
        </w:rPr>
        <w:t>到期资金划付失败的回购</w:t>
      </w:r>
      <w:r>
        <w:rPr>
          <w:rFonts w:hint="eastAsia" w:ascii="楷体" w:hAnsi="楷体" w:eastAsia="楷体"/>
          <w:sz w:val="30"/>
          <w:szCs w:val="30"/>
        </w:rPr>
        <w:t>：</w:t>
      </w:r>
      <w:r>
        <w:rPr>
          <w:rFonts w:ascii="楷体" w:hAnsi="楷体" w:eastAsia="楷体"/>
          <w:sz w:val="30"/>
          <w:szCs w:val="30"/>
        </w:rPr>
        <w:t>指T日到期但未完成末次交收的报价回购，不包括T日未完成初次交收的新开回购。</w:t>
      </w:r>
    </w:p>
    <w:p>
      <w:pPr>
        <w:ind w:firstLine="602" w:firstLineChars="200"/>
        <w:jc w:val="left"/>
        <w:rPr>
          <w:rFonts w:ascii="楷体" w:hAnsi="楷体" w:eastAsia="楷体"/>
          <w:sz w:val="30"/>
          <w:szCs w:val="30"/>
        </w:rPr>
      </w:pPr>
      <w:r>
        <w:rPr>
          <w:rFonts w:hint="eastAsia" w:ascii="楷体" w:hAnsi="楷体" w:eastAsia="楷体"/>
          <w:b/>
          <w:sz w:val="30"/>
          <w:szCs w:val="30"/>
        </w:rPr>
        <w:t>可用额度</w:t>
      </w:r>
      <w:r>
        <w:rPr>
          <w:rFonts w:hint="eastAsia" w:ascii="楷体" w:hAnsi="楷体" w:eastAsia="楷体"/>
          <w:sz w:val="30"/>
          <w:szCs w:val="30"/>
        </w:rPr>
        <w:t>：指证券公司可用于新增报价回购初始交易的金额。证券公司报价回购可用额度为以下两个金额中的较小值：（1）质押库和担保资金账户中当日可用标准券总量所对应金额；（2）报价回购额度减去未到期回购金额的差。</w:t>
      </w:r>
    </w:p>
    <w:p>
      <w:pPr>
        <w:ind w:firstLine="602" w:firstLineChars="200"/>
        <w:jc w:val="left"/>
        <w:rPr>
          <w:rFonts w:ascii="楷体" w:hAnsi="楷体" w:eastAsia="楷体"/>
          <w:sz w:val="30"/>
          <w:szCs w:val="30"/>
        </w:rPr>
      </w:pPr>
      <w:r>
        <w:rPr>
          <w:rFonts w:hint="eastAsia" w:ascii="楷体" w:hAnsi="楷体" w:eastAsia="楷体"/>
          <w:b/>
          <w:sz w:val="30"/>
          <w:szCs w:val="30"/>
        </w:rPr>
        <w:t>实时回购额度可用余额</w:t>
      </w:r>
      <w:r>
        <w:rPr>
          <w:rFonts w:hint="eastAsia" w:ascii="楷体" w:hAnsi="楷体" w:eastAsia="楷体"/>
          <w:sz w:val="30"/>
          <w:szCs w:val="30"/>
        </w:rPr>
        <w:t>：指为乙方实时统计的乙方还可用于报价回购初始交易的总金额。</w:t>
      </w:r>
    </w:p>
    <w:p>
      <w:pPr>
        <w:pStyle w:val="16"/>
        <w:ind w:firstLine="602"/>
        <w:rPr>
          <w:rFonts w:ascii="楷体" w:hAnsi="楷体" w:eastAsia="楷体"/>
          <w:sz w:val="30"/>
          <w:szCs w:val="30"/>
        </w:rPr>
      </w:pPr>
      <w:r>
        <w:rPr>
          <w:rFonts w:hint="eastAsia" w:ascii="楷体" w:hAnsi="楷体" w:eastAsia="楷体"/>
          <w:b/>
          <w:sz w:val="30"/>
          <w:szCs w:val="30"/>
        </w:rPr>
        <w:t>交易日</w:t>
      </w:r>
      <w:r>
        <w:rPr>
          <w:rFonts w:hint="eastAsia" w:ascii="楷体" w:hAnsi="楷体" w:eastAsia="楷体"/>
          <w:sz w:val="30"/>
          <w:szCs w:val="30"/>
        </w:rPr>
        <w:t>：指深交所交易日。</w:t>
      </w:r>
    </w:p>
    <w:p>
      <w:pPr>
        <w:pStyle w:val="16"/>
        <w:ind w:firstLine="602"/>
        <w:rPr>
          <w:rFonts w:ascii="楷体" w:hAnsi="楷体" w:eastAsia="楷体"/>
          <w:kern w:val="0"/>
          <w:sz w:val="30"/>
          <w:szCs w:val="30"/>
        </w:rPr>
      </w:pPr>
      <w:r>
        <w:rPr>
          <w:rFonts w:hint="eastAsia" w:ascii="楷体" w:hAnsi="楷体" w:eastAsia="楷体"/>
          <w:b/>
          <w:kern w:val="0"/>
          <w:sz w:val="30"/>
          <w:szCs w:val="30"/>
        </w:rPr>
        <w:t>可自动委托金额</w:t>
      </w:r>
      <w:r>
        <w:rPr>
          <w:rFonts w:hint="eastAsia" w:ascii="楷体" w:hAnsi="楷体" w:eastAsia="楷体"/>
          <w:kern w:val="0"/>
          <w:sz w:val="30"/>
          <w:szCs w:val="30"/>
        </w:rPr>
        <w:t>：甲方在乙方交易系统中可用金额减去预约取款金额和余额自动委托起点金额。</w:t>
      </w:r>
    </w:p>
    <w:p>
      <w:pPr>
        <w:pStyle w:val="5"/>
        <w:numPr>
          <w:ilvl w:val="0"/>
          <w:numId w:val="3"/>
        </w:numPr>
        <w:tabs>
          <w:tab w:val="left" w:pos="1975"/>
        </w:tabs>
        <w:ind w:left="0" w:firstLine="602" w:firstLineChars="200"/>
        <w:jc w:val="left"/>
        <w:rPr>
          <w:rFonts w:ascii="楷体" w:hAnsi="楷体" w:eastAsia="楷体"/>
          <w:b/>
          <w:kern w:val="0"/>
          <w:sz w:val="30"/>
          <w:szCs w:val="30"/>
        </w:rPr>
      </w:pPr>
      <w:r>
        <w:rPr>
          <w:rFonts w:ascii="楷体" w:hAnsi="楷体" w:eastAsia="楷体"/>
          <w:b/>
          <w:kern w:val="0"/>
          <w:sz w:val="30"/>
          <w:szCs w:val="30"/>
        </w:rPr>
        <w:t>甲方参与报价回购业务，须</w:t>
      </w:r>
      <w:r>
        <w:rPr>
          <w:rFonts w:ascii="楷体" w:hAnsi="楷体" w:eastAsia="楷体"/>
          <w:b/>
          <w:sz w:val="30"/>
          <w:szCs w:val="30"/>
        </w:rPr>
        <w:t>通过乙方</w:t>
      </w:r>
      <w:r>
        <w:rPr>
          <w:rFonts w:hint="eastAsia" w:ascii="楷体" w:hAnsi="楷体" w:eastAsia="楷体"/>
          <w:b/>
          <w:sz w:val="30"/>
          <w:szCs w:val="30"/>
        </w:rPr>
        <w:t>根据深交所及监管机关要求进行</w:t>
      </w:r>
      <w:r>
        <w:rPr>
          <w:rFonts w:ascii="楷体" w:hAnsi="楷体" w:eastAsia="楷体"/>
          <w:b/>
          <w:sz w:val="30"/>
          <w:szCs w:val="30"/>
        </w:rPr>
        <w:t>的资质审查，</w:t>
      </w:r>
      <w:r>
        <w:rPr>
          <w:rFonts w:hint="eastAsia" w:ascii="楷体" w:hAnsi="楷体" w:eastAsia="楷体"/>
          <w:b/>
          <w:kern w:val="0"/>
          <w:sz w:val="30"/>
          <w:szCs w:val="30"/>
        </w:rPr>
        <w:t>已阅读并理解报价回购业务的</w:t>
      </w:r>
      <w:r>
        <w:rPr>
          <w:rFonts w:hint="eastAsia" w:ascii="楷体" w:hAnsi="楷体" w:eastAsia="楷体"/>
          <w:b/>
          <w:sz w:val="30"/>
          <w:szCs w:val="30"/>
        </w:rPr>
        <w:t>《产品资料概览》，已充分理解报价回购业务性质和风险收益特征，并以书面或电子方式</w:t>
      </w:r>
      <w:r>
        <w:rPr>
          <w:rFonts w:ascii="楷体" w:hAnsi="楷体" w:eastAsia="楷体"/>
          <w:b/>
          <w:sz w:val="30"/>
          <w:szCs w:val="30"/>
        </w:rPr>
        <w:t>签署本协议及《质押式报价回购</w:t>
      </w:r>
      <w:r>
        <w:rPr>
          <w:rFonts w:hint="eastAsia" w:ascii="楷体" w:hAnsi="楷体" w:eastAsia="楷体"/>
          <w:b/>
          <w:sz w:val="30"/>
          <w:szCs w:val="30"/>
        </w:rPr>
        <w:t>交易</w:t>
      </w:r>
      <w:r>
        <w:rPr>
          <w:rFonts w:ascii="楷体" w:hAnsi="楷体" w:eastAsia="楷体"/>
          <w:b/>
          <w:sz w:val="30"/>
          <w:szCs w:val="30"/>
        </w:rPr>
        <w:t>风险揭示书</w:t>
      </w:r>
      <w:r>
        <w:rPr>
          <w:rFonts w:ascii="楷体" w:hAnsi="楷体" w:eastAsia="楷体"/>
          <w:b/>
          <w:kern w:val="0"/>
          <w:sz w:val="30"/>
          <w:szCs w:val="30"/>
        </w:rPr>
        <w:t>》（以下简称“《风险揭示书》”）。</w:t>
      </w:r>
    </w:p>
    <w:p>
      <w:pPr>
        <w:pStyle w:val="5"/>
        <w:ind w:firstLine="600" w:firstLineChars="200"/>
        <w:jc w:val="left"/>
        <w:rPr>
          <w:rFonts w:ascii="楷体" w:hAnsi="楷体" w:eastAsia="楷体"/>
          <w:kern w:val="0"/>
          <w:sz w:val="30"/>
          <w:szCs w:val="30"/>
        </w:rPr>
      </w:pPr>
      <w:r>
        <w:rPr>
          <w:rFonts w:hint="eastAsia" w:ascii="楷体" w:hAnsi="楷体" w:eastAsia="楷体"/>
          <w:kern w:val="0"/>
          <w:sz w:val="30"/>
          <w:szCs w:val="30"/>
        </w:rPr>
        <w:t>甲方参与报价回购业务需满足以下条件：</w:t>
      </w:r>
    </w:p>
    <w:p>
      <w:pPr>
        <w:pStyle w:val="5"/>
        <w:numPr>
          <w:ilvl w:val="0"/>
          <w:numId w:val="4"/>
        </w:numPr>
        <w:jc w:val="left"/>
        <w:rPr>
          <w:rFonts w:ascii="楷体" w:hAnsi="楷体" w:eastAsia="楷体"/>
          <w:kern w:val="0"/>
          <w:sz w:val="30"/>
          <w:szCs w:val="30"/>
        </w:rPr>
      </w:pPr>
      <w:r>
        <w:rPr>
          <w:rFonts w:hint="eastAsia" w:ascii="楷体" w:hAnsi="楷体" w:eastAsia="楷体"/>
          <w:kern w:val="0"/>
          <w:sz w:val="30"/>
          <w:szCs w:val="30"/>
        </w:rPr>
        <w:t>已在乙方开立资金账户和深圳股东账户托管；</w:t>
      </w:r>
    </w:p>
    <w:p>
      <w:pPr>
        <w:pStyle w:val="5"/>
        <w:numPr>
          <w:ilvl w:val="0"/>
          <w:numId w:val="4"/>
        </w:numPr>
        <w:jc w:val="left"/>
        <w:rPr>
          <w:rFonts w:ascii="楷体" w:hAnsi="楷体" w:eastAsia="楷体"/>
          <w:kern w:val="0"/>
          <w:sz w:val="30"/>
          <w:szCs w:val="30"/>
        </w:rPr>
      </w:pPr>
      <w:r>
        <w:rPr>
          <w:rFonts w:hint="eastAsia" w:ascii="楷体" w:hAnsi="楷体" w:eastAsia="楷体"/>
          <w:kern w:val="0"/>
          <w:sz w:val="30"/>
          <w:szCs w:val="30"/>
        </w:rPr>
        <w:t>开户期间信誉良好，无违规记录；</w:t>
      </w:r>
    </w:p>
    <w:p>
      <w:pPr>
        <w:pStyle w:val="5"/>
        <w:numPr>
          <w:ilvl w:val="0"/>
          <w:numId w:val="4"/>
        </w:numPr>
        <w:jc w:val="left"/>
        <w:rPr>
          <w:rFonts w:ascii="楷体" w:hAnsi="楷体" w:eastAsia="楷体"/>
          <w:kern w:val="0"/>
          <w:sz w:val="30"/>
          <w:szCs w:val="30"/>
        </w:rPr>
      </w:pPr>
      <w:r>
        <w:rPr>
          <w:rFonts w:hint="eastAsia" w:ascii="楷体" w:hAnsi="楷体" w:eastAsia="楷体"/>
          <w:kern w:val="0"/>
          <w:sz w:val="30"/>
          <w:szCs w:val="30"/>
        </w:rPr>
        <w:t>通过风险测评和证券市场认知程度测试；</w:t>
      </w:r>
    </w:p>
    <w:p>
      <w:pPr>
        <w:pStyle w:val="5"/>
        <w:numPr>
          <w:ilvl w:val="0"/>
          <w:numId w:val="4"/>
        </w:numPr>
        <w:jc w:val="left"/>
        <w:rPr>
          <w:rFonts w:ascii="楷体" w:hAnsi="楷体" w:eastAsia="楷体"/>
          <w:kern w:val="0"/>
          <w:sz w:val="30"/>
          <w:szCs w:val="30"/>
        </w:rPr>
      </w:pPr>
      <w:r>
        <w:rPr>
          <w:rFonts w:hint="eastAsia" w:ascii="楷体" w:hAnsi="楷体" w:eastAsia="楷体"/>
          <w:kern w:val="0"/>
          <w:sz w:val="30"/>
          <w:szCs w:val="30"/>
        </w:rPr>
        <w:t>留存有效的联系方式。</w:t>
      </w:r>
    </w:p>
    <w:p>
      <w:pPr>
        <w:pStyle w:val="5"/>
        <w:numPr>
          <w:ilvl w:val="0"/>
          <w:numId w:val="3"/>
        </w:numPr>
        <w:tabs>
          <w:tab w:val="left" w:pos="1975"/>
        </w:tabs>
        <w:ind w:left="0" w:firstLine="602" w:firstLineChars="200"/>
        <w:jc w:val="left"/>
        <w:rPr>
          <w:rFonts w:ascii="楷体" w:hAnsi="楷体" w:eastAsia="楷体"/>
          <w:b/>
          <w:kern w:val="0"/>
          <w:sz w:val="30"/>
          <w:szCs w:val="30"/>
        </w:rPr>
      </w:pPr>
      <w:r>
        <w:rPr>
          <w:rFonts w:ascii="楷体" w:hAnsi="楷体" w:eastAsia="楷体"/>
          <w:b/>
          <w:kern w:val="0"/>
          <w:sz w:val="30"/>
          <w:szCs w:val="30"/>
        </w:rPr>
        <w:t>本协议签署且甲方</w:t>
      </w:r>
      <w:r>
        <w:rPr>
          <w:rFonts w:hint="eastAsia" w:ascii="楷体" w:hAnsi="楷体" w:eastAsia="楷体"/>
          <w:b/>
          <w:kern w:val="0"/>
          <w:sz w:val="30"/>
          <w:szCs w:val="30"/>
        </w:rPr>
        <w:t>具有相应的报价回购交易主体资格，不存在法律、行政法规、部门规章及其他规范性文件等禁止、限制或不适于参与报价回购交易的情形</w:t>
      </w:r>
      <w:r>
        <w:rPr>
          <w:rFonts w:ascii="楷体" w:hAnsi="楷体" w:eastAsia="楷体"/>
          <w:b/>
          <w:kern w:val="0"/>
          <w:sz w:val="30"/>
          <w:szCs w:val="30"/>
        </w:rPr>
        <w:t>，甲方可参与报价回购业务。</w:t>
      </w:r>
    </w:p>
    <w:p>
      <w:pPr>
        <w:pStyle w:val="5"/>
        <w:numPr>
          <w:ilvl w:val="0"/>
          <w:numId w:val="3"/>
        </w:numPr>
        <w:tabs>
          <w:tab w:val="left" w:pos="1975"/>
        </w:tabs>
        <w:ind w:left="0" w:firstLine="602" w:firstLineChars="200"/>
        <w:jc w:val="left"/>
        <w:rPr>
          <w:rFonts w:ascii="楷体" w:hAnsi="楷体" w:eastAsia="楷体"/>
          <w:b/>
          <w:kern w:val="0"/>
          <w:sz w:val="30"/>
          <w:szCs w:val="30"/>
        </w:rPr>
      </w:pPr>
      <w:r>
        <w:rPr>
          <w:rFonts w:hint="eastAsia" w:ascii="楷体" w:hAnsi="楷体" w:eastAsia="楷体"/>
          <w:b/>
          <w:kern w:val="0"/>
          <w:sz w:val="30"/>
          <w:szCs w:val="30"/>
        </w:rPr>
        <w:t>甲方签署本协议后，需待乙方确认其报价回购交易主体资格后，方可参与报价回购业务。未通过乙方主体资格确认的，乙方有权终止本协议。</w:t>
      </w:r>
    </w:p>
    <w:p>
      <w:pPr>
        <w:pStyle w:val="5"/>
        <w:numPr>
          <w:ilvl w:val="0"/>
          <w:numId w:val="3"/>
        </w:numPr>
        <w:tabs>
          <w:tab w:val="left" w:pos="1975"/>
        </w:tabs>
        <w:ind w:left="0" w:firstLine="602" w:firstLineChars="200"/>
        <w:jc w:val="left"/>
        <w:rPr>
          <w:rFonts w:ascii="楷体" w:hAnsi="楷体" w:eastAsia="楷体"/>
          <w:b/>
          <w:sz w:val="30"/>
          <w:szCs w:val="30"/>
        </w:rPr>
      </w:pPr>
      <w:r>
        <w:rPr>
          <w:rFonts w:ascii="楷体" w:hAnsi="楷体" w:eastAsia="楷体"/>
          <w:b/>
          <w:sz w:val="30"/>
          <w:szCs w:val="30"/>
        </w:rPr>
        <w:t>甲方参与报价回购业务期间，应将证券账户</w:t>
      </w:r>
      <w:r>
        <w:rPr>
          <w:rFonts w:hint="eastAsia" w:ascii="楷体" w:hAnsi="楷体" w:eastAsia="楷体"/>
          <w:b/>
          <w:sz w:val="30"/>
          <w:szCs w:val="30"/>
        </w:rPr>
        <w:t>托管</w:t>
      </w:r>
      <w:r>
        <w:rPr>
          <w:rFonts w:ascii="楷体" w:hAnsi="楷体" w:eastAsia="楷体"/>
          <w:b/>
          <w:sz w:val="30"/>
          <w:szCs w:val="30"/>
        </w:rPr>
        <w:t>在乙方。</w:t>
      </w:r>
      <w:r>
        <w:rPr>
          <w:rFonts w:hint="eastAsia" w:ascii="楷体" w:hAnsi="楷体" w:eastAsia="楷体"/>
          <w:b/>
          <w:sz w:val="30"/>
          <w:szCs w:val="30"/>
        </w:rPr>
        <w:t>甲方承诺，在参与报价回购交易期间，不撤销与乙方的托管关系，不注销账户。本协议有效期间，甲方存在未到期报价回购交易的，甲方申请撤销与乙方的托管关系或者注销账户的，</w:t>
      </w:r>
      <w:r>
        <w:rPr>
          <w:rFonts w:ascii="楷体" w:hAnsi="楷体" w:eastAsia="楷体"/>
          <w:b/>
          <w:sz w:val="30"/>
          <w:szCs w:val="30"/>
        </w:rPr>
        <w:t>乙方有权拒绝。</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ascii="楷体" w:hAnsi="楷体" w:eastAsia="楷体"/>
          <w:kern w:val="0"/>
          <w:sz w:val="30"/>
          <w:szCs w:val="30"/>
        </w:rPr>
        <w:t>甲方进行</w:t>
      </w:r>
      <w:r>
        <w:rPr>
          <w:rFonts w:hint="eastAsia" w:ascii="楷体" w:hAnsi="楷体" w:eastAsia="楷体"/>
          <w:kern w:val="0"/>
          <w:sz w:val="30"/>
          <w:szCs w:val="30"/>
        </w:rPr>
        <w:t>报价回购初始委托</w:t>
      </w:r>
      <w:r>
        <w:rPr>
          <w:rFonts w:ascii="楷体" w:hAnsi="楷体" w:eastAsia="楷体"/>
          <w:kern w:val="0"/>
          <w:sz w:val="30"/>
          <w:szCs w:val="30"/>
        </w:rPr>
        <w:t>时应保证其资金账户中有足够的资金，保证根据成交结果承担相应的清算交收责任，否则乙方有权拒绝甲方的委托指令。</w:t>
      </w:r>
    </w:p>
    <w:p>
      <w:pPr>
        <w:pStyle w:val="5"/>
        <w:ind w:firstLine="602" w:firstLineChars="200"/>
        <w:jc w:val="left"/>
        <w:rPr>
          <w:rFonts w:ascii="楷体" w:hAnsi="楷体" w:eastAsia="楷体"/>
          <w:b/>
          <w:sz w:val="30"/>
          <w:szCs w:val="30"/>
        </w:rPr>
      </w:pPr>
      <w:r>
        <w:rPr>
          <w:rFonts w:ascii="楷体" w:hAnsi="楷体" w:eastAsia="楷体"/>
          <w:b/>
          <w:sz w:val="30"/>
          <w:szCs w:val="30"/>
        </w:rPr>
        <w:t>甲方资金不足时，因非正常原因造成甲方</w:t>
      </w:r>
      <w:r>
        <w:rPr>
          <w:rFonts w:hint="eastAsia" w:ascii="楷体" w:hAnsi="楷体" w:eastAsia="楷体"/>
          <w:b/>
          <w:sz w:val="30"/>
          <w:szCs w:val="30"/>
        </w:rPr>
        <w:t>报价回购初始交易</w:t>
      </w:r>
      <w:r>
        <w:rPr>
          <w:rFonts w:ascii="楷体" w:hAnsi="楷体" w:eastAsia="楷体"/>
          <w:b/>
          <w:sz w:val="30"/>
          <w:szCs w:val="30"/>
        </w:rPr>
        <w:t>成功的，甲方应承担透支资金的归还责任。甲方在此</w:t>
      </w:r>
      <w:r>
        <w:rPr>
          <w:rFonts w:hint="eastAsia" w:ascii="楷体" w:hAnsi="楷体" w:eastAsia="楷体"/>
          <w:b/>
          <w:sz w:val="30"/>
          <w:szCs w:val="30"/>
        </w:rPr>
        <w:t>同意并</w:t>
      </w:r>
      <w:r>
        <w:rPr>
          <w:rFonts w:ascii="楷体" w:hAnsi="楷体" w:eastAsia="楷体"/>
          <w:b/>
          <w:sz w:val="30"/>
          <w:szCs w:val="30"/>
        </w:rPr>
        <w:t>授权乙方，乙方可直接对甲方资金账户中的资金或证券账户中的证券进行处分，包括但不限于限制取款和限制交易、留置、强制平仓、扣划资金等，由此造成的全部损失和法律后果由甲方自行承担，给乙方造成的损失，乙方有权追偿。</w:t>
      </w:r>
    </w:p>
    <w:p>
      <w:pPr>
        <w:pStyle w:val="5"/>
        <w:ind w:firstLine="602" w:firstLineChars="200"/>
        <w:jc w:val="left"/>
        <w:rPr>
          <w:rFonts w:ascii="楷体" w:hAnsi="楷体" w:eastAsia="楷体"/>
          <w:b/>
          <w:kern w:val="0"/>
          <w:sz w:val="30"/>
          <w:szCs w:val="30"/>
        </w:rPr>
      </w:pPr>
      <w:r>
        <w:rPr>
          <w:rFonts w:ascii="楷体" w:hAnsi="楷体" w:eastAsia="楷体"/>
          <w:b/>
          <w:kern w:val="0"/>
          <w:sz w:val="30"/>
          <w:szCs w:val="30"/>
        </w:rPr>
        <w:t>如果乙方在交易时间内发现本条第二款所述情形，乙方有权于次一交易日提前</w:t>
      </w:r>
      <w:r>
        <w:rPr>
          <w:rFonts w:hint="eastAsia" w:ascii="楷体" w:hAnsi="楷体" w:eastAsia="楷体"/>
          <w:b/>
          <w:kern w:val="0"/>
          <w:sz w:val="30"/>
          <w:szCs w:val="30"/>
        </w:rPr>
        <w:t>终止报价回购交易、取消余额自动委托</w:t>
      </w:r>
      <w:r>
        <w:rPr>
          <w:rFonts w:ascii="楷体" w:hAnsi="楷体" w:eastAsia="楷体"/>
          <w:b/>
          <w:kern w:val="0"/>
          <w:sz w:val="30"/>
          <w:szCs w:val="30"/>
        </w:rPr>
        <w:t>或不再自动为甲方</w:t>
      </w:r>
      <w:r>
        <w:rPr>
          <w:rFonts w:hint="eastAsia" w:ascii="楷体" w:hAnsi="楷体" w:eastAsia="楷体"/>
          <w:b/>
          <w:kern w:val="0"/>
          <w:sz w:val="30"/>
          <w:szCs w:val="30"/>
        </w:rPr>
        <w:t>续</w:t>
      </w:r>
      <w:r>
        <w:rPr>
          <w:rFonts w:ascii="楷体" w:hAnsi="楷体" w:eastAsia="楷体"/>
          <w:b/>
          <w:kern w:val="0"/>
          <w:sz w:val="30"/>
          <w:szCs w:val="30"/>
        </w:rPr>
        <w:t>做</w:t>
      </w:r>
      <w:r>
        <w:rPr>
          <w:rFonts w:hint="eastAsia" w:ascii="楷体" w:hAnsi="楷体" w:eastAsia="楷体"/>
          <w:b/>
          <w:kern w:val="0"/>
          <w:sz w:val="30"/>
          <w:szCs w:val="30"/>
        </w:rPr>
        <w:t>，乙方不向甲方支付</w:t>
      </w:r>
      <w:r>
        <w:rPr>
          <w:rFonts w:hint="eastAsia" w:ascii="楷体" w:hAnsi="楷体" w:eastAsia="楷体"/>
          <w:b/>
          <w:sz w:val="30"/>
          <w:szCs w:val="30"/>
        </w:rPr>
        <w:t>透支资金额度的购回收益</w:t>
      </w:r>
      <w:r>
        <w:rPr>
          <w:rFonts w:ascii="楷体" w:hAnsi="楷体" w:eastAsia="楷体"/>
          <w:b/>
          <w:kern w:val="0"/>
          <w:sz w:val="30"/>
          <w:szCs w:val="30"/>
        </w:rPr>
        <w:t>。</w:t>
      </w:r>
    </w:p>
    <w:p>
      <w:pPr>
        <w:pStyle w:val="5"/>
        <w:ind w:firstLine="602" w:firstLineChars="200"/>
        <w:jc w:val="left"/>
        <w:rPr>
          <w:rFonts w:ascii="楷体" w:hAnsi="楷体" w:eastAsia="楷体"/>
          <w:kern w:val="0"/>
          <w:sz w:val="30"/>
          <w:szCs w:val="30"/>
        </w:rPr>
      </w:pPr>
      <w:r>
        <w:rPr>
          <w:rFonts w:hint="eastAsia" w:ascii="楷体" w:hAnsi="楷体" w:eastAsia="楷体"/>
          <w:b/>
          <w:kern w:val="0"/>
          <w:sz w:val="30"/>
          <w:szCs w:val="30"/>
        </w:rPr>
        <w:t>乙方对本条第二款和第三款的权利拥有自主选择权。</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ascii="楷体" w:hAnsi="楷体" w:eastAsia="楷体"/>
          <w:kern w:val="0"/>
          <w:sz w:val="30"/>
          <w:szCs w:val="30"/>
        </w:rPr>
        <w:t>鉴于深交所目前对报价回购业务未收取任何交易费用，乙方暂不就报价回购业务向甲方收取佣金或交易费用。但如深交所需收取相关费用时，乙方将按有关安排向甲方收取相关费用，收费办法以</w:t>
      </w:r>
      <w:r>
        <w:rPr>
          <w:rFonts w:hint="eastAsia" w:ascii="楷体" w:hAnsi="楷体" w:eastAsia="楷体"/>
          <w:kern w:val="0"/>
          <w:sz w:val="30"/>
          <w:szCs w:val="30"/>
        </w:rPr>
        <w:t>乙</w:t>
      </w:r>
      <w:r>
        <w:rPr>
          <w:rFonts w:ascii="楷体" w:hAnsi="楷体" w:eastAsia="楷体"/>
          <w:kern w:val="0"/>
          <w:sz w:val="30"/>
          <w:szCs w:val="30"/>
        </w:rPr>
        <w:t>方的通知或公告为准。</w:t>
      </w:r>
    </w:p>
    <w:p>
      <w:pPr>
        <w:ind w:firstLine="600" w:firstLineChars="200"/>
        <w:jc w:val="left"/>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声明和保证</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ascii="楷体" w:hAnsi="楷体" w:eastAsia="楷体"/>
          <w:kern w:val="0"/>
          <w:sz w:val="30"/>
          <w:szCs w:val="30"/>
        </w:rPr>
        <w:t>甲方向乙方作如下声明和保证，并承诺在协议期间内始终真实有效：</w:t>
      </w:r>
    </w:p>
    <w:p>
      <w:pPr>
        <w:ind w:firstLine="600" w:firstLineChars="200"/>
        <w:jc w:val="left"/>
        <w:rPr>
          <w:rFonts w:ascii="楷体" w:hAnsi="楷体" w:eastAsia="楷体"/>
          <w:sz w:val="30"/>
          <w:szCs w:val="30"/>
        </w:rPr>
      </w:pPr>
      <w:r>
        <w:rPr>
          <w:rFonts w:hint="eastAsia" w:ascii="楷体" w:hAnsi="楷体" w:eastAsia="楷体"/>
          <w:sz w:val="30"/>
          <w:szCs w:val="30"/>
        </w:rPr>
        <w:t>（一）甲方具有相应的报价回购交易主体资格，不存在法律、行政法规、部门规章及其他规范性文件等禁止、限制或不适于参与报价回购交易的情形；</w:t>
      </w:r>
    </w:p>
    <w:p>
      <w:pPr>
        <w:ind w:firstLine="600" w:firstLineChars="200"/>
        <w:jc w:val="left"/>
        <w:rPr>
          <w:rFonts w:ascii="楷体" w:hAnsi="楷体" w:eastAsia="楷体"/>
          <w:sz w:val="30"/>
          <w:szCs w:val="30"/>
        </w:rPr>
      </w:pPr>
      <w:r>
        <w:rPr>
          <w:rFonts w:hint="eastAsia" w:ascii="楷体" w:hAnsi="楷体" w:eastAsia="楷体"/>
          <w:sz w:val="30"/>
          <w:szCs w:val="30"/>
        </w:rPr>
        <w:t>（二）甲方承诺以真实身份参与报价回购业务，保证签署本协议时及本协议存续期间向乙方披露或提供的信息和资料真实、准确、完整；</w:t>
      </w:r>
    </w:p>
    <w:p>
      <w:pPr>
        <w:ind w:firstLine="600" w:firstLineChars="200"/>
        <w:jc w:val="left"/>
        <w:rPr>
          <w:rFonts w:ascii="楷体" w:hAnsi="楷体" w:eastAsia="楷体"/>
          <w:sz w:val="30"/>
          <w:szCs w:val="30"/>
        </w:rPr>
      </w:pPr>
      <w:r>
        <w:rPr>
          <w:rFonts w:hint="eastAsia" w:ascii="楷体" w:hAnsi="楷体" w:eastAsia="楷体"/>
          <w:sz w:val="30"/>
          <w:szCs w:val="30"/>
        </w:rPr>
        <w:t>（三）甲方保证用于报价回购交易的资金来源及用途合法，自愿遵守国家反洗钱的相关规定；</w:t>
      </w:r>
    </w:p>
    <w:p>
      <w:pPr>
        <w:ind w:firstLine="600" w:firstLineChars="200"/>
        <w:jc w:val="left"/>
        <w:rPr>
          <w:rFonts w:ascii="楷体" w:hAnsi="楷体" w:eastAsia="楷体"/>
          <w:sz w:val="30"/>
          <w:szCs w:val="30"/>
        </w:rPr>
      </w:pPr>
      <w:r>
        <w:rPr>
          <w:rFonts w:hint="eastAsia" w:ascii="楷体" w:hAnsi="楷体" w:eastAsia="楷体"/>
          <w:sz w:val="30"/>
          <w:szCs w:val="30"/>
        </w:rPr>
        <w:t>（四）甲方自愿遵守报价回购交易有关的法律、法规、规章、交易及结算规则等的规定，以及乙方制定的相关业务规定；</w:t>
      </w:r>
    </w:p>
    <w:p>
      <w:pPr>
        <w:ind w:firstLine="600" w:firstLineChars="200"/>
        <w:jc w:val="left"/>
        <w:rPr>
          <w:rFonts w:ascii="楷体" w:hAnsi="楷体" w:eastAsia="楷体"/>
          <w:sz w:val="30"/>
          <w:szCs w:val="30"/>
        </w:rPr>
      </w:pPr>
      <w:r>
        <w:rPr>
          <w:rFonts w:hint="eastAsia" w:ascii="楷体" w:hAnsi="楷体" w:eastAsia="楷体"/>
          <w:sz w:val="30"/>
          <w:szCs w:val="30"/>
        </w:rPr>
        <w:t>（五）甲方已仔细阅读客户协议、《风险揭示书》、《产品资料概览》的所有条款、内容以及《办法》的规定，听取了乙方对报价回购交易相关规则、客户协议、《风险揭示书》、《产品资料概览》内容的充分说明，准确理解客户协议及《风险揭示书》的确切涵义，特别是甲方的责任条款和乙方免责条款的涵义，清楚认识并愿意承担报价回购交易涉及的相关风险，愿意接受客户协议的约束。</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ascii="楷体" w:hAnsi="楷体" w:eastAsia="楷体"/>
          <w:kern w:val="0"/>
          <w:sz w:val="30"/>
          <w:szCs w:val="30"/>
        </w:rPr>
        <w:t xml:space="preserve">乙方向甲方做如下声明和保证，并承诺在协议期间内始终真实有效： </w:t>
      </w:r>
    </w:p>
    <w:p>
      <w:pPr>
        <w:ind w:firstLine="600" w:firstLineChars="200"/>
        <w:jc w:val="left"/>
        <w:rPr>
          <w:rFonts w:ascii="楷体" w:hAnsi="楷体" w:eastAsia="楷体"/>
          <w:sz w:val="30"/>
          <w:szCs w:val="30"/>
        </w:rPr>
      </w:pPr>
      <w:r>
        <w:rPr>
          <w:rFonts w:hint="eastAsia" w:ascii="楷体" w:hAnsi="楷体" w:eastAsia="楷体"/>
          <w:sz w:val="30"/>
          <w:szCs w:val="30"/>
        </w:rPr>
        <w:t>（一）乙方是依法设立的证券经营机构，经中国证监会同意开展报价回购业务，并经深交所批准开通了报价回购权限，且该交易权限并未被暂停或终止；</w:t>
      </w:r>
    </w:p>
    <w:p>
      <w:pPr>
        <w:pStyle w:val="4"/>
        <w:ind w:firstLine="600" w:firstLineChars="200"/>
        <w:jc w:val="left"/>
        <w:rPr>
          <w:rFonts w:ascii="楷体" w:hAnsi="楷体" w:eastAsia="楷体" w:cs="Arial"/>
          <w:b w:val="0"/>
          <w:color w:val="auto"/>
          <w:sz w:val="30"/>
          <w:szCs w:val="30"/>
        </w:rPr>
      </w:pPr>
      <w:r>
        <w:rPr>
          <w:rFonts w:hint="eastAsia" w:ascii="楷体" w:hAnsi="楷体" w:eastAsia="楷体" w:cs="Arial"/>
          <w:b w:val="0"/>
          <w:color w:val="auto"/>
          <w:sz w:val="30"/>
          <w:szCs w:val="30"/>
        </w:rPr>
        <w:t>（二）乙方具有开展报价回购业务的必要条件，能够为甲方进行报价回购交易提供相应的服务；</w:t>
      </w:r>
    </w:p>
    <w:p>
      <w:pPr>
        <w:ind w:firstLine="600" w:firstLineChars="200"/>
        <w:jc w:val="left"/>
        <w:rPr>
          <w:rFonts w:ascii="楷体" w:hAnsi="楷体" w:eastAsia="楷体"/>
          <w:sz w:val="30"/>
          <w:szCs w:val="30"/>
        </w:rPr>
      </w:pPr>
      <w:r>
        <w:rPr>
          <w:rFonts w:hint="eastAsia" w:ascii="楷体" w:hAnsi="楷体" w:eastAsia="楷体"/>
          <w:sz w:val="30"/>
          <w:szCs w:val="30"/>
        </w:rPr>
        <w:t>（三）乙方遵守报价回购交易有关的法律、法规、规章、交易及结算规则等规定，以及乙方制定的相关业务规定；</w:t>
      </w:r>
    </w:p>
    <w:p>
      <w:pPr>
        <w:ind w:firstLine="600" w:firstLineChars="200"/>
        <w:jc w:val="left"/>
        <w:rPr>
          <w:rFonts w:ascii="楷体" w:hAnsi="楷体" w:eastAsia="楷体"/>
          <w:sz w:val="30"/>
          <w:szCs w:val="30"/>
        </w:rPr>
      </w:pPr>
      <w:r>
        <w:rPr>
          <w:rFonts w:hint="eastAsia" w:ascii="楷体" w:hAnsi="楷体" w:eastAsia="楷体"/>
          <w:sz w:val="30"/>
          <w:szCs w:val="30"/>
        </w:rPr>
        <w:t>（四）乙方用以报价回购交易的资产（包括资金和证券）来源和用途合法，自愿遵守国家反洗钱的相关规定；</w:t>
      </w:r>
    </w:p>
    <w:p>
      <w:pPr>
        <w:ind w:firstLine="600" w:firstLineChars="200"/>
        <w:jc w:val="left"/>
        <w:rPr>
          <w:rFonts w:ascii="楷体" w:hAnsi="楷体" w:eastAsia="楷体"/>
          <w:sz w:val="30"/>
          <w:szCs w:val="30"/>
        </w:rPr>
      </w:pPr>
      <w:r>
        <w:rPr>
          <w:rFonts w:hint="eastAsia" w:ascii="楷体" w:hAnsi="楷体" w:eastAsia="楷体"/>
          <w:sz w:val="30"/>
          <w:szCs w:val="30"/>
        </w:rPr>
        <w:t>（五）乙方自营证券账户内的质押券提交时，未设定其他质押权利或存在其他可能影响报价回购交易的权利瑕疵。</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甲乙双方同意：</w:t>
      </w:r>
    </w:p>
    <w:p>
      <w:pPr>
        <w:tabs>
          <w:tab w:val="left" w:pos="0"/>
        </w:tabs>
        <w:adjustRightInd w:val="0"/>
        <w:snapToGrid w:val="0"/>
        <w:spacing w:line="520" w:lineRule="exact"/>
        <w:ind w:firstLine="600" w:firstLineChars="200"/>
        <w:rPr>
          <w:rFonts w:ascii="楷体" w:hAnsi="楷体" w:eastAsia="楷体"/>
          <w:sz w:val="30"/>
          <w:szCs w:val="30"/>
        </w:rPr>
      </w:pPr>
      <w:r>
        <w:rPr>
          <w:rFonts w:hint="eastAsia" w:ascii="楷体" w:hAnsi="楷体" w:eastAsia="楷体"/>
          <w:sz w:val="30"/>
          <w:szCs w:val="30"/>
        </w:rPr>
        <w:t>（一）乙方向深交所提交的报价回购交易申报，均视为基于双方真实交易意愿的申报。乙方未经甲方同意进行交易申报的，应承担全部法律责任，并赔偿由此给甲方造成的损失，但已达成的交易结果不得改变。</w:t>
      </w:r>
    </w:p>
    <w:p>
      <w:pPr>
        <w:tabs>
          <w:tab w:val="left" w:pos="0"/>
        </w:tabs>
        <w:adjustRightInd w:val="0"/>
        <w:snapToGrid w:val="0"/>
        <w:spacing w:line="520" w:lineRule="exact"/>
        <w:ind w:firstLine="600" w:firstLineChars="200"/>
        <w:rPr>
          <w:rFonts w:ascii="楷体" w:hAnsi="楷体" w:eastAsia="楷体"/>
          <w:sz w:val="30"/>
          <w:szCs w:val="30"/>
        </w:rPr>
      </w:pPr>
      <w:r>
        <w:rPr>
          <w:rFonts w:hint="eastAsia" w:ascii="楷体" w:hAnsi="楷体" w:eastAsia="楷体"/>
          <w:sz w:val="30"/>
          <w:szCs w:val="30"/>
        </w:rPr>
        <w:t>（二）深交所和中国结算深圳分公司对乙方提交的交易申报中各要素的真实性、准确性不进行实质性检查，不承担因申报要素不真实、不准确产生的损失。</w:t>
      </w:r>
    </w:p>
    <w:p>
      <w:pPr>
        <w:tabs>
          <w:tab w:val="left" w:pos="0"/>
        </w:tabs>
        <w:adjustRightInd w:val="0"/>
        <w:snapToGrid w:val="0"/>
        <w:spacing w:line="520" w:lineRule="exact"/>
        <w:ind w:firstLine="600" w:firstLineChars="200"/>
        <w:rPr>
          <w:rFonts w:ascii="楷体" w:hAnsi="楷体" w:eastAsia="楷体"/>
          <w:sz w:val="30"/>
          <w:szCs w:val="30"/>
        </w:rPr>
      </w:pPr>
      <w:r>
        <w:rPr>
          <w:rFonts w:hint="eastAsia" w:ascii="楷体" w:hAnsi="楷体" w:eastAsia="楷体"/>
          <w:sz w:val="30"/>
          <w:szCs w:val="30"/>
        </w:rPr>
        <w:t>（三）交易双方一致同意，甲方资金不足的将无法参与报价回购交易。</w:t>
      </w:r>
    </w:p>
    <w:p>
      <w:pPr>
        <w:pStyle w:val="5"/>
        <w:ind w:firstLine="602"/>
        <w:jc w:val="left"/>
        <w:rPr>
          <w:rFonts w:ascii="楷体" w:hAnsi="楷体" w:eastAsia="楷体"/>
          <w:sz w:val="30"/>
          <w:szCs w:val="30"/>
        </w:rPr>
      </w:pPr>
      <w:r>
        <w:rPr>
          <w:rFonts w:hint="eastAsia" w:ascii="楷体" w:hAnsi="楷体" w:eastAsia="楷体"/>
          <w:sz w:val="30"/>
          <w:szCs w:val="30"/>
        </w:rPr>
        <w:t>（四）</w:t>
      </w:r>
      <w:r>
        <w:rPr>
          <w:rFonts w:hint="eastAsia" w:ascii="楷体" w:hAnsi="楷体" w:eastAsia="楷体"/>
          <w:b/>
          <w:sz w:val="30"/>
          <w:szCs w:val="30"/>
        </w:rPr>
        <w:t>甲方已充分理解并同意，在报价回购交易中，乙方是甲方回购交易的对手方，同时又代甲方办理委托申报，并负责办理资金结算等事宜。</w:t>
      </w:r>
      <w:r>
        <w:rPr>
          <w:rFonts w:hint="eastAsia" w:ascii="楷体" w:hAnsi="楷体" w:eastAsia="楷体"/>
          <w:b/>
          <w:kern w:val="0"/>
          <w:sz w:val="30"/>
          <w:szCs w:val="30"/>
        </w:rPr>
        <w:t>甲方豁免乙方由此可能产生的利益冲突。</w:t>
      </w:r>
    </w:p>
    <w:p>
      <w:pPr>
        <w:tabs>
          <w:tab w:val="left" w:pos="0"/>
        </w:tabs>
        <w:adjustRightInd w:val="0"/>
        <w:snapToGrid w:val="0"/>
        <w:spacing w:line="520" w:lineRule="exact"/>
        <w:ind w:firstLine="602" w:firstLineChars="200"/>
        <w:rPr>
          <w:rFonts w:ascii="楷体" w:hAnsi="楷体" w:eastAsia="楷体"/>
          <w:b/>
          <w:kern w:val="0"/>
          <w:sz w:val="30"/>
          <w:szCs w:val="30"/>
        </w:rPr>
      </w:pPr>
      <w:r>
        <w:rPr>
          <w:rFonts w:ascii="楷体" w:hAnsi="楷体" w:eastAsia="楷体"/>
          <w:b/>
          <w:kern w:val="0"/>
          <w:sz w:val="30"/>
          <w:szCs w:val="30"/>
        </w:rPr>
        <w:t>甲方承诺妥善保管自身账户和密码等相关资料，任何通过甲方账户和密码进行的操作均视为甲方行为，系基于甲方真实意愿作出；由于密码失密给甲方造成损失的，甲方自行承担全部经济损失和法律后果。</w:t>
      </w:r>
    </w:p>
    <w:p>
      <w:pPr>
        <w:tabs>
          <w:tab w:val="left" w:pos="0"/>
        </w:tabs>
        <w:adjustRightInd w:val="0"/>
        <w:snapToGrid w:val="0"/>
        <w:spacing w:line="520" w:lineRule="exact"/>
        <w:ind w:firstLine="600" w:firstLineChars="200"/>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质押物及质权</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乙方提交的作为报价回购交易质押物的自有证券应转入中国结算深圳分公司设立的报价回购交易质押券保管库。</w:t>
      </w:r>
    </w:p>
    <w:p>
      <w:pPr>
        <w:ind w:firstLine="600" w:firstLineChars="200"/>
        <w:jc w:val="left"/>
        <w:rPr>
          <w:rFonts w:ascii="楷体" w:hAnsi="楷体" w:eastAsia="楷体"/>
          <w:sz w:val="30"/>
          <w:szCs w:val="30"/>
        </w:rPr>
      </w:pPr>
      <w:r>
        <w:rPr>
          <w:rFonts w:hint="eastAsia" w:ascii="楷体" w:hAnsi="楷体" w:eastAsia="楷体"/>
          <w:kern w:val="0"/>
          <w:sz w:val="30"/>
          <w:szCs w:val="30"/>
        </w:rPr>
        <w:t>乙方提交的充当报价回购交易质押物的现金应存入中国结算深圳分公司根据乙方申请为其开设的报价回购交易专用担保资金账户。</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转入质押券保管库中的证券和转入担保资金账户中的现金，作为乙方报价回购交易履约担保的质押物。全部质押物设定的质权由乙方所有报价回购未到期以及购回交易未完成资金划付的客户共同享有,甲方所享有的质权不对应具体质押物品种和数量，甲方不得单独就质押物主张行使质权，质押物处置所得由所有客户按债权比例公平受偿。处置后所有客户未足额受偿的可继续向乙方追偿，处置后质押物有剩余的归乙方所有。</w:t>
      </w:r>
    </w:p>
    <w:p>
      <w:pPr>
        <w:pStyle w:val="5"/>
        <w:tabs>
          <w:tab w:val="left" w:pos="0"/>
        </w:tabs>
        <w:ind w:firstLine="426" w:firstLineChars="142"/>
        <w:jc w:val="left"/>
        <w:rPr>
          <w:rFonts w:ascii="楷体" w:hAnsi="楷体" w:eastAsia="楷体"/>
          <w:kern w:val="0"/>
          <w:sz w:val="30"/>
          <w:szCs w:val="30"/>
        </w:rPr>
      </w:pPr>
      <w:r>
        <w:rPr>
          <w:rFonts w:hint="eastAsia" w:ascii="楷体" w:hAnsi="楷体" w:eastAsia="楷体"/>
          <w:kern w:val="0"/>
          <w:sz w:val="30"/>
          <w:szCs w:val="30"/>
        </w:rPr>
        <w:t>质押物的担保范围为甲乙双方所有已成交但因未到期乙方尚未履行购回交易义务的报价回购交易业务余额，包括本金、利息、违约金、甲方实现债权的费用。</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初始交易未完成资金划付及购回交易完成资金划付的甲方不享有质权。</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甲乙双方同意按下述条款进行质押物的选择和折算率计算，</w:t>
      </w:r>
      <w:r>
        <w:rPr>
          <w:rFonts w:ascii="楷体" w:hAnsi="楷体" w:eastAsia="楷体"/>
          <w:kern w:val="0"/>
          <w:sz w:val="30"/>
          <w:szCs w:val="30"/>
        </w:rPr>
        <w:t>质押</w:t>
      </w:r>
      <w:r>
        <w:rPr>
          <w:rFonts w:hint="eastAsia" w:ascii="楷体" w:hAnsi="楷体" w:eastAsia="楷体"/>
          <w:kern w:val="0"/>
          <w:sz w:val="30"/>
          <w:szCs w:val="30"/>
        </w:rPr>
        <w:t>物</w:t>
      </w:r>
      <w:r>
        <w:rPr>
          <w:rFonts w:ascii="楷体" w:hAnsi="楷体" w:eastAsia="楷体"/>
          <w:kern w:val="0"/>
          <w:sz w:val="30"/>
          <w:szCs w:val="30"/>
        </w:rPr>
        <w:t>对应的担保价值按照</w:t>
      </w:r>
      <w:r>
        <w:rPr>
          <w:rFonts w:hint="eastAsia" w:ascii="楷体" w:hAnsi="楷体" w:eastAsia="楷体"/>
          <w:kern w:val="0"/>
          <w:sz w:val="30"/>
          <w:szCs w:val="30"/>
        </w:rPr>
        <w:t>设定的折算率</w:t>
      </w:r>
      <w:r>
        <w:rPr>
          <w:rFonts w:ascii="楷体" w:hAnsi="楷体" w:eastAsia="楷体"/>
          <w:kern w:val="0"/>
          <w:sz w:val="30"/>
          <w:szCs w:val="30"/>
        </w:rPr>
        <w:t>进行计算和调整，</w:t>
      </w:r>
      <w:r>
        <w:rPr>
          <w:rFonts w:hint="eastAsia" w:ascii="楷体" w:hAnsi="楷体" w:eastAsia="楷体"/>
          <w:kern w:val="0"/>
          <w:sz w:val="30"/>
          <w:szCs w:val="30"/>
        </w:rPr>
        <w:t>甲乙双方均完全认可</w:t>
      </w:r>
      <w:r>
        <w:rPr>
          <w:rFonts w:ascii="楷体" w:hAnsi="楷体" w:eastAsia="楷体"/>
          <w:kern w:val="0"/>
          <w:sz w:val="30"/>
          <w:szCs w:val="30"/>
        </w:rPr>
        <w:t>并愿意承担由此带来的风险</w:t>
      </w:r>
      <w:r>
        <w:rPr>
          <w:rFonts w:hint="eastAsia" w:ascii="楷体" w:hAnsi="楷体" w:eastAsia="楷体"/>
          <w:kern w:val="0"/>
          <w:sz w:val="30"/>
          <w:szCs w:val="30"/>
        </w:rPr>
        <w:t>：</w:t>
      </w:r>
    </w:p>
    <w:p>
      <w:pPr>
        <w:pStyle w:val="5"/>
        <w:ind w:firstLine="600" w:firstLineChars="200"/>
        <w:jc w:val="left"/>
        <w:rPr>
          <w:rFonts w:ascii="楷体" w:hAnsi="楷体" w:eastAsia="楷体"/>
          <w:sz w:val="30"/>
          <w:szCs w:val="30"/>
        </w:rPr>
      </w:pPr>
      <w:r>
        <w:rPr>
          <w:rFonts w:hint="eastAsia" w:ascii="楷体" w:hAnsi="楷体" w:eastAsia="楷体"/>
          <w:sz w:val="30"/>
          <w:szCs w:val="30"/>
        </w:rPr>
        <w:t>（一）以符合深交所债券质押式回购交易相关规定的债券作为质押物的，标准券折算率适用《标准券折算率管理办法》。</w:t>
      </w:r>
    </w:p>
    <w:p>
      <w:pPr>
        <w:pStyle w:val="5"/>
        <w:ind w:firstLine="600" w:firstLineChars="200"/>
        <w:jc w:val="left"/>
        <w:rPr>
          <w:rFonts w:ascii="楷体" w:hAnsi="楷体" w:eastAsia="楷体"/>
          <w:sz w:val="30"/>
          <w:szCs w:val="30"/>
        </w:rPr>
      </w:pPr>
      <w:r>
        <w:rPr>
          <w:rFonts w:hint="eastAsia" w:ascii="楷体" w:hAnsi="楷体" w:eastAsia="楷体"/>
          <w:sz w:val="30"/>
          <w:szCs w:val="30"/>
        </w:rPr>
        <w:t>（二）以现金作为质押物的，标准券折算率为1。</w:t>
      </w:r>
    </w:p>
    <w:p>
      <w:pPr>
        <w:pStyle w:val="5"/>
        <w:ind w:firstLine="600" w:firstLineChars="200"/>
        <w:jc w:val="left"/>
        <w:rPr>
          <w:rFonts w:ascii="楷体" w:hAnsi="楷体" w:eastAsia="楷体"/>
          <w:sz w:val="30"/>
          <w:szCs w:val="30"/>
        </w:rPr>
      </w:pPr>
      <w:r>
        <w:rPr>
          <w:rFonts w:hint="eastAsia" w:ascii="楷体" w:hAnsi="楷体" w:eastAsia="楷体"/>
          <w:sz w:val="30"/>
          <w:szCs w:val="30"/>
        </w:rPr>
        <w:t>（三）以深交所和中国结算认可的其他证券作为质押物的，由乙方聘请的经深交所备案的第三方机构进行质押物类型、折算率评估，乙方据此制定标准券折算率。</w:t>
      </w:r>
    </w:p>
    <w:p>
      <w:pPr>
        <w:pStyle w:val="5"/>
        <w:ind w:firstLine="600" w:firstLineChars="200"/>
        <w:jc w:val="left"/>
        <w:rPr>
          <w:rFonts w:ascii="楷体" w:hAnsi="楷体" w:eastAsia="楷体"/>
          <w:sz w:val="30"/>
          <w:szCs w:val="30"/>
        </w:rPr>
      </w:pPr>
      <w:r>
        <w:rPr>
          <w:rFonts w:hint="eastAsia" w:ascii="楷体" w:hAnsi="楷体" w:eastAsia="楷体"/>
          <w:sz w:val="30"/>
          <w:szCs w:val="30"/>
        </w:rPr>
        <w:t>（四）以基金专户份额作为质押物的，按下述方式计算折算率：</w:t>
      </w:r>
    </w:p>
    <w:p>
      <w:pPr>
        <w:ind w:firstLine="600" w:firstLineChars="200"/>
        <w:jc w:val="left"/>
        <w:rPr>
          <w:rFonts w:ascii="楷体" w:hAnsi="楷体" w:eastAsia="楷体"/>
          <w:sz w:val="30"/>
          <w:szCs w:val="30"/>
        </w:rPr>
      </w:pPr>
      <w:r>
        <w:rPr>
          <w:rFonts w:hint="eastAsia" w:ascii="楷体" w:hAnsi="楷体" w:eastAsia="楷体"/>
          <w:sz w:val="30"/>
          <w:szCs w:val="30"/>
        </w:rPr>
        <w:t>基金专户持有的现金类资产（含银行存款）折算率定为1，利率类和信用类资产折算率根据第三方机构测算结果确定。</w:t>
      </w:r>
    </w:p>
    <w:p>
      <w:pPr>
        <w:ind w:firstLine="600" w:firstLineChars="200"/>
        <w:jc w:val="left"/>
        <w:rPr>
          <w:rFonts w:ascii="楷体" w:hAnsi="楷体" w:eastAsia="楷体"/>
          <w:sz w:val="30"/>
          <w:szCs w:val="30"/>
        </w:rPr>
      </w:pPr>
      <w:r>
        <w:rPr>
          <w:rFonts w:hint="eastAsia" w:ascii="楷体" w:hAnsi="楷体" w:eastAsia="楷体"/>
          <w:sz w:val="30"/>
          <w:szCs w:val="30"/>
        </w:rPr>
        <w:t>基金专户份额对应的标准券折算率计算公式为：</w:t>
      </w:r>
    </w:p>
    <w:p>
      <w:pPr>
        <w:ind w:firstLine="600" w:firstLineChars="200"/>
        <w:jc w:val="left"/>
        <w:rPr>
          <w:rFonts w:ascii="楷体" w:hAnsi="楷体" w:eastAsia="楷体"/>
          <w:sz w:val="30"/>
          <w:szCs w:val="30"/>
        </w:rPr>
      </w:pPr>
      <w:r>
        <w:rPr>
          <w:rFonts w:hint="eastAsia" w:ascii="楷体" w:hAnsi="楷体" w:eastAsia="楷体"/>
          <w:sz w:val="30"/>
          <w:szCs w:val="30"/>
        </w:rPr>
        <w:t>综合折算率=基金专户中现金资产占比+基金专户中利率类资产占比×利率类资产折算率+基金专户中信用类资产占比×信用类资产折算率</w:t>
      </w:r>
    </w:p>
    <w:p>
      <w:pPr>
        <w:ind w:firstLine="600" w:firstLineChars="200"/>
        <w:jc w:val="left"/>
        <w:rPr>
          <w:rFonts w:ascii="楷体" w:hAnsi="楷体" w:eastAsia="楷体"/>
          <w:sz w:val="30"/>
          <w:szCs w:val="30"/>
        </w:rPr>
      </w:pPr>
      <w:r>
        <w:rPr>
          <w:rFonts w:hint="eastAsia" w:ascii="楷体" w:hAnsi="楷体" w:eastAsia="楷体"/>
          <w:sz w:val="30"/>
          <w:szCs w:val="30"/>
        </w:rPr>
        <w:t>基金专户份额对应的标准券数量=(基金专户份额数量×基金专户份额净值×综合折算率）÷100</w:t>
      </w:r>
    </w:p>
    <w:p>
      <w:pPr>
        <w:pStyle w:val="5"/>
        <w:ind w:firstLine="600" w:firstLineChars="200"/>
        <w:jc w:val="left"/>
        <w:rPr>
          <w:rFonts w:ascii="楷体" w:hAnsi="楷体" w:eastAsia="楷体"/>
          <w:sz w:val="30"/>
          <w:szCs w:val="30"/>
        </w:rPr>
      </w:pPr>
      <w:r>
        <w:rPr>
          <w:rFonts w:hint="eastAsia" w:ascii="楷体" w:hAnsi="楷体" w:eastAsia="楷体"/>
          <w:sz w:val="30"/>
          <w:szCs w:val="30"/>
        </w:rPr>
        <w:t>公式中各类资产占比、份额净值均为前一交易日日终时基金公司公布的数据。</w:t>
      </w:r>
    </w:p>
    <w:p>
      <w:pPr>
        <w:pStyle w:val="5"/>
        <w:ind w:firstLine="600" w:firstLineChars="200"/>
        <w:jc w:val="left"/>
        <w:rPr>
          <w:rFonts w:ascii="楷体" w:hAnsi="楷体" w:eastAsia="楷体"/>
          <w:sz w:val="30"/>
          <w:szCs w:val="30"/>
        </w:rPr>
      </w:pPr>
      <w:r>
        <w:rPr>
          <w:rFonts w:hint="eastAsia" w:ascii="楷体" w:hAnsi="楷体" w:eastAsia="楷体"/>
          <w:sz w:val="30"/>
          <w:szCs w:val="30"/>
        </w:rPr>
        <w:t>（五）甲乙双方同意，乙方聘请的经深交所备案的第三方机构定期或不定期对本条所述质押物范围和品种、标准券折算率进行评估。如根据评估结果乙方认为需对质押物范围和品种、折算率和折算率确定办法进行修改，乙方需提前10天在公司交易系统或公司网站进行公告，甲方在此期间如无书面形式提出异议则视为接受质押物范围和品种、折算率和折算率确定办法的修改。</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当质押物经折算后的标准券数量所对应金额超过乙方所担保的全部报价回购交易金额的，乙方可以向中国结算深圳分公司申请将超出部分的质押券转出质押库，或者申请将超出部分的担保资金转出担保资金账户。质押券或担保资金转出后，不再作为乙方报价回购交易履约担保的质押物。</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乙方已被司法冻结或其他原因冻结的质押物不计入标准券。</w:t>
      </w:r>
    </w:p>
    <w:p>
      <w:pPr>
        <w:widowControl/>
        <w:numPr>
          <w:ilvl w:val="0"/>
          <w:numId w:val="3"/>
        </w:numPr>
        <w:tabs>
          <w:tab w:val="left" w:pos="1080"/>
          <w:tab w:val="left" w:pos="1975"/>
        </w:tabs>
        <w:ind w:left="0" w:firstLine="600" w:firstLineChars="200"/>
        <w:jc w:val="left"/>
        <w:rPr>
          <w:rFonts w:ascii="楷体" w:hAnsi="楷体" w:eastAsia="楷体"/>
          <w:sz w:val="30"/>
          <w:szCs w:val="30"/>
        </w:rPr>
      </w:pPr>
      <w:r>
        <w:rPr>
          <w:rFonts w:ascii="楷体" w:hAnsi="楷体" w:eastAsia="楷体"/>
          <w:kern w:val="0"/>
          <w:sz w:val="30"/>
          <w:szCs w:val="30"/>
        </w:rPr>
        <w:t>乙方保证其</w:t>
      </w:r>
      <w:r>
        <w:rPr>
          <w:rFonts w:hint="eastAsia" w:ascii="楷体" w:hAnsi="楷体" w:eastAsia="楷体"/>
          <w:kern w:val="0"/>
          <w:sz w:val="30"/>
          <w:szCs w:val="30"/>
        </w:rPr>
        <w:t>质押物</w:t>
      </w:r>
      <w:r>
        <w:rPr>
          <w:rFonts w:ascii="楷体" w:hAnsi="楷体" w:eastAsia="楷体"/>
          <w:kern w:val="0"/>
          <w:sz w:val="30"/>
          <w:szCs w:val="30"/>
        </w:rPr>
        <w:t>可以足额担保乙方履行所有报价回购的</w:t>
      </w:r>
      <w:r>
        <w:rPr>
          <w:rFonts w:hint="eastAsia" w:ascii="楷体" w:hAnsi="楷体" w:eastAsia="楷体"/>
          <w:kern w:val="0"/>
          <w:sz w:val="30"/>
          <w:szCs w:val="30"/>
        </w:rPr>
        <w:t>交收</w:t>
      </w:r>
      <w:r>
        <w:rPr>
          <w:rFonts w:ascii="楷体" w:hAnsi="楷体" w:eastAsia="楷体"/>
          <w:kern w:val="0"/>
          <w:sz w:val="30"/>
          <w:szCs w:val="30"/>
        </w:rPr>
        <w:t>义务。因</w:t>
      </w:r>
      <w:r>
        <w:rPr>
          <w:rFonts w:hint="eastAsia" w:ascii="楷体" w:hAnsi="楷体" w:eastAsia="楷体"/>
          <w:kern w:val="0"/>
          <w:sz w:val="30"/>
          <w:szCs w:val="30"/>
        </w:rPr>
        <w:t>质押物价值波动、</w:t>
      </w:r>
      <w:r>
        <w:rPr>
          <w:rFonts w:ascii="楷体" w:hAnsi="楷体" w:eastAsia="楷体"/>
          <w:kern w:val="0"/>
          <w:sz w:val="30"/>
          <w:szCs w:val="30"/>
        </w:rPr>
        <w:t>折算</w:t>
      </w:r>
      <w:r>
        <w:rPr>
          <w:rFonts w:ascii="楷体" w:hAnsi="楷体" w:eastAsia="楷体"/>
          <w:sz w:val="30"/>
          <w:szCs w:val="30"/>
        </w:rPr>
        <w:t>率调整、司法冻结、扣划等任何原因导致报价回购</w:t>
      </w:r>
      <w:r>
        <w:rPr>
          <w:rFonts w:hint="eastAsia" w:ascii="楷体" w:hAnsi="楷体" w:eastAsia="楷体"/>
          <w:sz w:val="30"/>
          <w:szCs w:val="30"/>
        </w:rPr>
        <w:t>对应的</w:t>
      </w:r>
      <w:r>
        <w:rPr>
          <w:rFonts w:ascii="楷体" w:hAnsi="楷体" w:eastAsia="楷体"/>
          <w:sz w:val="30"/>
          <w:szCs w:val="30"/>
        </w:rPr>
        <w:t>质押</w:t>
      </w:r>
      <w:r>
        <w:rPr>
          <w:rFonts w:hint="eastAsia" w:ascii="楷体" w:hAnsi="楷体" w:eastAsia="楷体"/>
          <w:sz w:val="30"/>
          <w:szCs w:val="30"/>
        </w:rPr>
        <w:t>物</w:t>
      </w:r>
      <w:r>
        <w:rPr>
          <w:rFonts w:ascii="楷体" w:hAnsi="楷体" w:eastAsia="楷体"/>
          <w:sz w:val="30"/>
          <w:szCs w:val="30"/>
        </w:rPr>
        <w:t>不足，乙方最晚应于次</w:t>
      </w:r>
      <w:r>
        <w:rPr>
          <w:rFonts w:hint="eastAsia" w:ascii="楷体" w:hAnsi="楷体" w:eastAsia="楷体"/>
          <w:sz w:val="30"/>
          <w:szCs w:val="30"/>
        </w:rPr>
        <w:t>两个</w:t>
      </w:r>
      <w:r>
        <w:rPr>
          <w:rFonts w:ascii="楷体" w:hAnsi="楷体" w:eastAsia="楷体"/>
          <w:sz w:val="30"/>
          <w:szCs w:val="30"/>
        </w:rPr>
        <w:t>交易日</w:t>
      </w:r>
      <w:r>
        <w:rPr>
          <w:rFonts w:hint="eastAsia" w:ascii="楷体" w:hAnsi="楷体" w:eastAsia="楷体"/>
          <w:sz w:val="30"/>
          <w:szCs w:val="30"/>
        </w:rPr>
        <w:t>内</w:t>
      </w:r>
      <w:r>
        <w:rPr>
          <w:rFonts w:ascii="楷体" w:hAnsi="楷体" w:eastAsia="楷体"/>
          <w:sz w:val="30"/>
          <w:szCs w:val="30"/>
        </w:rPr>
        <w:t>补足。</w:t>
      </w:r>
      <w:r>
        <w:rPr>
          <w:rFonts w:hint="eastAsia" w:ascii="楷体" w:hAnsi="楷体" w:eastAsia="楷体"/>
          <w:sz w:val="30"/>
          <w:szCs w:val="30"/>
        </w:rPr>
        <w:t>在质押物补足前，乙方有权拒绝甲方初始交易。</w:t>
      </w:r>
    </w:p>
    <w:p>
      <w:pPr>
        <w:ind w:firstLine="602" w:firstLineChars="200"/>
        <w:jc w:val="left"/>
        <w:rPr>
          <w:rFonts w:ascii="楷体" w:hAnsi="楷体" w:eastAsia="楷体"/>
          <w:kern w:val="0"/>
          <w:sz w:val="30"/>
          <w:szCs w:val="30"/>
        </w:rPr>
      </w:pPr>
      <w:r>
        <w:rPr>
          <w:rFonts w:hint="eastAsia" w:ascii="楷体" w:hAnsi="楷体" w:eastAsia="楷体"/>
          <w:b/>
          <w:kern w:val="0"/>
          <w:sz w:val="30"/>
          <w:szCs w:val="30"/>
        </w:rPr>
        <w:t>甲方已知悉并充分理解，报价回购质押物可能会因质押物价值波动</w:t>
      </w:r>
      <w:r>
        <w:rPr>
          <w:rFonts w:hint="eastAsia" w:ascii="楷体" w:hAnsi="楷体" w:eastAsia="楷体"/>
          <w:kern w:val="0"/>
          <w:sz w:val="30"/>
          <w:szCs w:val="30"/>
        </w:rPr>
        <w:t>、</w:t>
      </w:r>
      <w:r>
        <w:rPr>
          <w:rFonts w:hint="eastAsia" w:ascii="楷体" w:hAnsi="楷体" w:eastAsia="楷体"/>
          <w:b/>
          <w:kern w:val="0"/>
          <w:sz w:val="30"/>
          <w:szCs w:val="30"/>
        </w:rPr>
        <w:t>标准券折算率的调整、司法冻结、扣划等原因而导致质押物不足以担保乙方履行甲方名下报价回购的交收义务。</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双方确认，任一笔报价回购交易的质押物担保期间于该笔交易到期交收完毕之日终止。</w:t>
      </w:r>
    </w:p>
    <w:p>
      <w:pPr>
        <w:pStyle w:val="5"/>
        <w:numPr>
          <w:ilvl w:val="0"/>
          <w:numId w:val="3"/>
        </w:numPr>
        <w:tabs>
          <w:tab w:val="left" w:pos="1975"/>
          <w:tab w:val="left" w:pos="2268"/>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甲方可向乙方或中国结算深圳分公司查询报价回购的相关情况，可查询的信息包括乙方质押物所折算的标准券总量、甲方未到期报价回购总量、乙方未到期报价回购总量。</w:t>
      </w:r>
    </w:p>
    <w:p>
      <w:pPr>
        <w:pStyle w:val="5"/>
        <w:numPr>
          <w:ilvl w:val="0"/>
          <w:numId w:val="3"/>
        </w:numPr>
        <w:tabs>
          <w:tab w:val="left" w:pos="1975"/>
          <w:tab w:val="left" w:pos="2268"/>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乙方和中国结算深圳分公司的数据如有不一致，以中国结算深圳分公司提供的数据为准。</w:t>
      </w:r>
    </w:p>
    <w:p>
      <w:pPr>
        <w:pStyle w:val="5"/>
        <w:numPr>
          <w:ilvl w:val="0"/>
          <w:numId w:val="3"/>
        </w:numPr>
        <w:tabs>
          <w:tab w:val="left" w:pos="1975"/>
          <w:tab w:val="left" w:pos="2268"/>
        </w:tabs>
        <w:ind w:left="0" w:firstLine="602" w:firstLineChars="200"/>
        <w:jc w:val="left"/>
        <w:rPr>
          <w:rFonts w:ascii="楷体" w:hAnsi="楷体" w:eastAsia="楷体"/>
          <w:b/>
          <w:kern w:val="0"/>
          <w:sz w:val="30"/>
          <w:szCs w:val="30"/>
        </w:rPr>
      </w:pPr>
      <w:r>
        <w:rPr>
          <w:rFonts w:hint="eastAsia" w:ascii="楷体" w:hAnsi="楷体" w:eastAsia="楷体"/>
          <w:b/>
          <w:kern w:val="0"/>
          <w:sz w:val="30"/>
          <w:szCs w:val="30"/>
        </w:rPr>
        <w:t>甲方参与报价回购交易，即表示其认可并愿意遵守《办法》关于质押物管理及质权设定的相关规定。</w:t>
      </w:r>
    </w:p>
    <w:p>
      <w:pPr>
        <w:rPr>
          <w:rFonts w:ascii="楷体" w:hAnsi="楷体" w:eastAsia="楷体"/>
          <w:kern w:val="0"/>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交易</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 xml:space="preserve"> 交易品种的期限为一年以内</w:t>
      </w:r>
      <w:r>
        <w:rPr>
          <w:rFonts w:ascii="楷体" w:hAnsi="楷体" w:eastAsia="楷体"/>
          <w:kern w:val="0"/>
          <w:sz w:val="30"/>
          <w:szCs w:val="30"/>
        </w:rPr>
        <w:t>。</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交易时间参照《办法》有关规定。</w:t>
      </w:r>
    </w:p>
    <w:p>
      <w:pPr>
        <w:pStyle w:val="16"/>
        <w:numPr>
          <w:ilvl w:val="0"/>
          <w:numId w:val="3"/>
        </w:numPr>
        <w:tabs>
          <w:tab w:val="left" w:pos="0"/>
        </w:tabs>
        <w:ind w:left="0" w:firstLine="567" w:firstLineChars="0"/>
        <w:jc w:val="left"/>
        <w:rPr>
          <w:rFonts w:ascii="楷体" w:hAnsi="楷体" w:eastAsia="楷体"/>
          <w:b/>
          <w:sz w:val="30"/>
          <w:szCs w:val="30"/>
        </w:rPr>
      </w:pPr>
      <w:r>
        <w:rPr>
          <w:rFonts w:hint="eastAsia" w:ascii="楷体" w:hAnsi="楷体" w:eastAsia="楷体"/>
          <w:sz w:val="30"/>
          <w:szCs w:val="30"/>
        </w:rPr>
        <w:t>报价回购价格、可用额度。乙方在每个交易日开市前通过自身网站或系统公布当日开展报价回购交易各品种的到期购回报价、提前购回报价或价格确定方式，以及报价回购可用额度。</w:t>
      </w:r>
      <w:r>
        <w:rPr>
          <w:rFonts w:hint="eastAsia" w:ascii="楷体" w:hAnsi="楷体" w:eastAsia="楷体"/>
          <w:b/>
          <w:sz w:val="30"/>
          <w:szCs w:val="30"/>
        </w:rPr>
        <w:t>甲方初始委托申报成功后，即视为甲方同意并接受当日公布的该品种报价。甲方已知悉并完全理解，该收益属于双方一致同意的约定收益，与其他市场收益可能存在偏差。</w:t>
      </w:r>
    </w:p>
    <w:p>
      <w:pPr>
        <w:pStyle w:val="16"/>
        <w:ind w:firstLine="567" w:firstLineChars="0"/>
        <w:jc w:val="left"/>
        <w:rPr>
          <w:rFonts w:ascii="楷体" w:hAnsi="楷体" w:eastAsia="楷体"/>
          <w:b/>
          <w:sz w:val="30"/>
          <w:szCs w:val="30"/>
        </w:rPr>
      </w:pPr>
      <w:r>
        <w:rPr>
          <w:rFonts w:hint="eastAsia" w:ascii="楷体" w:hAnsi="楷体" w:eastAsia="楷体"/>
          <w:sz w:val="30"/>
          <w:szCs w:val="30"/>
        </w:rPr>
        <w:t>在任一交易日内，乙方有权根据各回购品种的实时回购额度可用余额数据，拒绝可能导致规模超限的委托或其他指令。各回购品种的实时回购额度可用余额之和不得超过当日回购额度可用余额。由于“实时回购额度可用余额”随时可能变化，甲方认可：其新开报价回购委托可能因回购品种规模限制而被乙方拒绝，而其他客户在后发出的委托可能会被接受，甲方对此不持任何异议，乙方对此不承担任何责任。</w:t>
      </w:r>
    </w:p>
    <w:p>
      <w:pPr>
        <w:ind w:firstLine="600" w:firstLineChars="200"/>
        <w:jc w:val="left"/>
        <w:rPr>
          <w:rFonts w:ascii="楷体" w:hAnsi="楷体" w:eastAsia="楷体"/>
          <w:sz w:val="30"/>
          <w:szCs w:val="30"/>
        </w:rPr>
      </w:pPr>
      <w:r>
        <w:rPr>
          <w:rFonts w:hint="eastAsia" w:ascii="楷体" w:hAnsi="楷体" w:eastAsia="楷体"/>
          <w:sz w:val="30"/>
          <w:szCs w:val="30"/>
        </w:rPr>
        <w:t>初始交易申报价格和提前购回价格的最小变动单位参照《办法》有关规定。</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甲方委托分为初始委托和提前购回委托。报价回购的到期购回交易，甲方不须发出购回委托。除回购品种另有约定外，甲方可以在到期购回日前全部或部分提前购回。甲方提前购回的，应当向乙方发出提前购回委托。</w:t>
      </w:r>
      <w:r>
        <w:rPr>
          <w:rFonts w:hint="eastAsia" w:ascii="楷体" w:hAnsi="楷体" w:eastAsia="楷体"/>
          <w:b/>
          <w:kern w:val="0"/>
          <w:sz w:val="30"/>
          <w:szCs w:val="30"/>
        </w:rPr>
        <w:t>提前购回的价格为该笔交易初始委托申报成功当日乙方公布的提前购回年收益率，双方对提前购回年收益率的计算方式另有约定的，从其约定。</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初始委托和提前购回委托的申报要素参照《办法》中有关规定。</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乙方按照客户有效委托的时间先后顺序向深交所申报，并即时冻结甲方资金账户内的相应资金。</w:t>
      </w:r>
    </w:p>
    <w:p>
      <w:pPr>
        <w:pStyle w:val="5"/>
        <w:numPr>
          <w:ilvl w:val="0"/>
          <w:numId w:val="3"/>
        </w:numPr>
        <w:tabs>
          <w:tab w:val="left" w:pos="2127"/>
          <w:tab w:val="clear" w:pos="1124"/>
        </w:tabs>
        <w:ind w:left="0" w:firstLine="602" w:firstLineChars="200"/>
        <w:jc w:val="left"/>
        <w:rPr>
          <w:rFonts w:ascii="楷体" w:hAnsi="楷体" w:eastAsia="楷体"/>
          <w:b/>
          <w:kern w:val="0"/>
          <w:sz w:val="30"/>
          <w:szCs w:val="30"/>
        </w:rPr>
      </w:pPr>
      <w:r>
        <w:rPr>
          <w:rFonts w:hint="eastAsia" w:ascii="楷体" w:hAnsi="楷体" w:eastAsia="楷体"/>
          <w:b/>
          <w:kern w:val="0"/>
          <w:sz w:val="30"/>
          <w:szCs w:val="30"/>
        </w:rPr>
        <w:t>初始交易和提前购回交易申报成功后不得撤销，甲乙双方必须承认交易结果，履行清算交收义务。</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报价回购交易的申报数量单位为张，1 张为人民币100元。初始交易最低申报数量为10张，超出部分应当为10张的整数倍；提前购回交易最低申报数量为</w:t>
      </w:r>
      <w:r>
        <w:rPr>
          <w:rFonts w:ascii="楷体" w:hAnsi="楷体" w:eastAsia="楷体"/>
          <w:kern w:val="0"/>
          <w:sz w:val="30"/>
          <w:szCs w:val="30"/>
        </w:rPr>
        <w:t>1张，超出部分应当为1张的整数</w:t>
      </w:r>
      <w:r>
        <w:rPr>
          <w:rFonts w:hint="eastAsia" w:ascii="楷体" w:hAnsi="楷体" w:eastAsia="楷体"/>
          <w:kern w:val="0"/>
          <w:sz w:val="30"/>
          <w:szCs w:val="30"/>
        </w:rPr>
        <w:t>倍。</w:t>
      </w:r>
    </w:p>
    <w:p>
      <w:pPr>
        <w:pStyle w:val="5"/>
        <w:numPr>
          <w:ilvl w:val="0"/>
          <w:numId w:val="3"/>
        </w:numPr>
        <w:tabs>
          <w:tab w:val="left" w:pos="2127"/>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 xml:space="preserve"> 余额自动委托是指乙方交易系统于每个交易日</w:t>
      </w:r>
      <w:r>
        <w:rPr>
          <w:rFonts w:ascii="楷体" w:hAnsi="楷体" w:eastAsia="楷体"/>
          <w:kern w:val="0"/>
          <w:sz w:val="30"/>
          <w:szCs w:val="30"/>
        </w:rPr>
        <w:t>15:05根据报价回购委托规则将符合条件</w:t>
      </w:r>
      <w:r>
        <w:rPr>
          <w:rFonts w:hint="eastAsia" w:ascii="楷体" w:hAnsi="楷体" w:eastAsia="楷体"/>
          <w:kern w:val="0"/>
          <w:sz w:val="30"/>
          <w:szCs w:val="30"/>
        </w:rPr>
        <w:t>客户的可委托金额以委托数量最大原则自动发起的</w:t>
      </w:r>
      <w:r>
        <w:rPr>
          <w:rFonts w:ascii="楷体" w:hAnsi="楷体" w:eastAsia="楷体"/>
          <w:kern w:val="0"/>
          <w:sz w:val="30"/>
          <w:szCs w:val="30"/>
        </w:rPr>
        <w:t>1天期报价回购品种初始委托申报。本条所称的“符合条件</w:t>
      </w:r>
      <w:r>
        <w:rPr>
          <w:rFonts w:hint="eastAsia" w:ascii="楷体" w:hAnsi="楷体" w:eastAsia="楷体"/>
          <w:kern w:val="0"/>
          <w:sz w:val="30"/>
          <w:szCs w:val="30"/>
        </w:rPr>
        <w:t>客户”是指每个交易日</w:t>
      </w:r>
      <w:r>
        <w:rPr>
          <w:rFonts w:ascii="楷体" w:hAnsi="楷体" w:eastAsia="楷体"/>
          <w:kern w:val="0"/>
          <w:sz w:val="30"/>
          <w:szCs w:val="30"/>
        </w:rPr>
        <w:t>15：05</w:t>
      </w:r>
      <w:r>
        <w:rPr>
          <w:rFonts w:hint="eastAsia" w:ascii="楷体" w:hAnsi="楷体" w:eastAsia="楷体"/>
          <w:kern w:val="0"/>
          <w:sz w:val="30"/>
          <w:szCs w:val="30"/>
        </w:rPr>
        <w:t>资金账户中可委托金额大于初始交易最低申报数量且余额自动委托业务处于开通状态的客户。余额自动委托申报价格为乙方当日公布的</w:t>
      </w:r>
      <w:r>
        <w:rPr>
          <w:rFonts w:ascii="楷体" w:hAnsi="楷体" w:eastAsia="楷体"/>
          <w:kern w:val="0"/>
          <w:sz w:val="30"/>
          <w:szCs w:val="30"/>
        </w:rPr>
        <w:t>1天期</w:t>
      </w:r>
      <w:r>
        <w:rPr>
          <w:rFonts w:hint="eastAsia" w:ascii="楷体" w:hAnsi="楷体" w:eastAsia="楷体"/>
          <w:kern w:val="0"/>
          <w:sz w:val="30"/>
          <w:szCs w:val="30"/>
        </w:rPr>
        <w:t>余额自动委托品种报价。</w:t>
      </w:r>
    </w:p>
    <w:p>
      <w:pPr>
        <w:pStyle w:val="5"/>
        <w:ind w:firstLine="599" w:firstLineChars="199"/>
        <w:rPr>
          <w:rFonts w:ascii="楷体" w:hAnsi="楷体" w:eastAsia="楷体"/>
          <w:b/>
          <w:kern w:val="0"/>
          <w:sz w:val="30"/>
          <w:szCs w:val="30"/>
        </w:rPr>
      </w:pPr>
      <w:r>
        <w:rPr>
          <w:rFonts w:hint="eastAsia" w:ascii="楷体" w:hAnsi="楷体" w:eastAsia="楷体"/>
          <w:b/>
          <w:kern w:val="0"/>
          <w:sz w:val="30"/>
          <w:szCs w:val="30"/>
        </w:rPr>
        <w:t>甲方签署本协议即视为已同意开通余额自动委托业务。余额自动委托开通期间，甲方可发出取消余额自动委托指令，取消余额自动委托业务。取消余额自动委托业务后，甲方可向乙方发出开通余额自动委托指令，重新开通余额自动委托业务。</w:t>
      </w:r>
    </w:p>
    <w:p>
      <w:pPr>
        <w:pStyle w:val="5"/>
        <w:ind w:firstLine="600" w:firstLineChars="200"/>
        <w:rPr>
          <w:rFonts w:ascii="楷体" w:hAnsi="楷体" w:eastAsia="楷体"/>
          <w:kern w:val="0"/>
          <w:sz w:val="30"/>
          <w:szCs w:val="30"/>
        </w:rPr>
      </w:pPr>
      <w:r>
        <w:rPr>
          <w:rFonts w:hint="eastAsia" w:ascii="楷体" w:hAnsi="楷体" w:eastAsia="楷体"/>
          <w:kern w:val="0"/>
          <w:sz w:val="30"/>
          <w:szCs w:val="30"/>
        </w:rPr>
        <w:t>甲方可以设置余额自动委托起点金额和预约取款金额，若</w:t>
      </w:r>
      <w:r>
        <w:rPr>
          <w:rFonts w:ascii="楷体" w:hAnsi="楷体" w:eastAsia="楷体"/>
          <w:kern w:val="0"/>
          <w:sz w:val="30"/>
          <w:szCs w:val="30"/>
        </w:rPr>
        <w:t>没有设置，则默认</w:t>
      </w:r>
      <w:r>
        <w:rPr>
          <w:rFonts w:hint="eastAsia" w:ascii="楷体" w:hAnsi="楷体" w:eastAsia="楷体"/>
          <w:kern w:val="0"/>
          <w:sz w:val="30"/>
          <w:szCs w:val="30"/>
        </w:rPr>
        <w:t>自动</w:t>
      </w:r>
      <w:r>
        <w:rPr>
          <w:rFonts w:ascii="楷体" w:hAnsi="楷体" w:eastAsia="楷体"/>
          <w:kern w:val="0"/>
          <w:sz w:val="30"/>
          <w:szCs w:val="30"/>
        </w:rPr>
        <w:t>委托</w:t>
      </w:r>
      <w:r>
        <w:rPr>
          <w:rFonts w:hint="eastAsia" w:ascii="楷体" w:hAnsi="楷体" w:eastAsia="楷体"/>
          <w:kern w:val="0"/>
          <w:sz w:val="30"/>
          <w:szCs w:val="30"/>
        </w:rPr>
        <w:t>起点金额为零。</w:t>
      </w:r>
      <w:r>
        <w:rPr>
          <w:rFonts w:ascii="楷体" w:hAnsi="楷体" w:eastAsia="楷体"/>
          <w:kern w:val="0"/>
          <w:sz w:val="30"/>
          <w:szCs w:val="30"/>
        </w:rPr>
        <w:t>预约</w:t>
      </w:r>
      <w:r>
        <w:rPr>
          <w:rFonts w:hint="eastAsia" w:ascii="楷体" w:hAnsi="楷体" w:eastAsia="楷体"/>
          <w:kern w:val="0"/>
          <w:sz w:val="30"/>
          <w:szCs w:val="30"/>
        </w:rPr>
        <w:t>取款</w:t>
      </w:r>
      <w:r>
        <w:rPr>
          <w:rFonts w:ascii="楷体" w:hAnsi="楷体" w:eastAsia="楷体"/>
          <w:kern w:val="0"/>
          <w:sz w:val="30"/>
          <w:szCs w:val="30"/>
        </w:rPr>
        <w:t>金额</w:t>
      </w:r>
      <w:r>
        <w:rPr>
          <w:rFonts w:hint="eastAsia" w:ascii="楷体" w:hAnsi="楷体" w:eastAsia="楷体"/>
          <w:kern w:val="0"/>
          <w:sz w:val="30"/>
          <w:szCs w:val="30"/>
        </w:rPr>
        <w:t>是甲方为</w:t>
      </w:r>
      <w:r>
        <w:rPr>
          <w:rFonts w:ascii="楷体" w:hAnsi="楷体" w:eastAsia="楷体"/>
          <w:kern w:val="0"/>
          <w:sz w:val="30"/>
          <w:szCs w:val="30"/>
        </w:rPr>
        <w:t>次一交易日日间取款而预留的资金</w:t>
      </w:r>
      <w:r>
        <w:rPr>
          <w:rFonts w:hint="eastAsia" w:ascii="楷体" w:hAnsi="楷体" w:eastAsia="楷体"/>
          <w:kern w:val="0"/>
          <w:sz w:val="30"/>
          <w:szCs w:val="30"/>
        </w:rPr>
        <w:t>额度</w:t>
      </w:r>
      <w:r>
        <w:rPr>
          <w:rFonts w:ascii="楷体" w:hAnsi="楷体" w:eastAsia="楷体"/>
          <w:kern w:val="0"/>
          <w:sz w:val="30"/>
          <w:szCs w:val="30"/>
        </w:rPr>
        <w:t>，</w:t>
      </w:r>
      <w:r>
        <w:rPr>
          <w:rFonts w:hint="eastAsia" w:ascii="楷体" w:hAnsi="楷体" w:eastAsia="楷体"/>
          <w:kern w:val="0"/>
          <w:sz w:val="30"/>
          <w:szCs w:val="30"/>
        </w:rPr>
        <w:t>该额度仅在设置当日有效</w:t>
      </w:r>
      <w:r>
        <w:rPr>
          <w:rFonts w:ascii="楷体" w:hAnsi="楷体" w:eastAsia="楷体"/>
          <w:kern w:val="0"/>
          <w:sz w:val="30"/>
          <w:szCs w:val="30"/>
        </w:rPr>
        <w:t>，预约</w:t>
      </w:r>
      <w:r>
        <w:rPr>
          <w:rFonts w:hint="eastAsia" w:ascii="楷体" w:hAnsi="楷体" w:eastAsia="楷体"/>
          <w:kern w:val="0"/>
          <w:sz w:val="30"/>
          <w:szCs w:val="30"/>
        </w:rPr>
        <w:t>取款</w:t>
      </w:r>
      <w:r>
        <w:rPr>
          <w:rFonts w:ascii="楷体" w:hAnsi="楷体" w:eastAsia="楷体"/>
          <w:kern w:val="0"/>
          <w:sz w:val="30"/>
          <w:szCs w:val="30"/>
        </w:rPr>
        <w:t>金额</w:t>
      </w:r>
      <w:r>
        <w:rPr>
          <w:rFonts w:hint="eastAsia" w:ascii="楷体" w:hAnsi="楷体" w:eastAsia="楷体"/>
          <w:kern w:val="0"/>
          <w:sz w:val="30"/>
          <w:szCs w:val="30"/>
        </w:rPr>
        <w:t>设定于</w:t>
      </w:r>
      <w:r>
        <w:rPr>
          <w:rFonts w:ascii="楷体" w:hAnsi="楷体" w:eastAsia="楷体"/>
          <w:kern w:val="0"/>
          <w:sz w:val="30"/>
          <w:szCs w:val="30"/>
        </w:rPr>
        <w:t>次一交易日自动失效</w:t>
      </w:r>
      <w:r>
        <w:rPr>
          <w:rFonts w:hint="eastAsia" w:ascii="楷体" w:hAnsi="楷体" w:eastAsia="楷体"/>
          <w:kern w:val="0"/>
          <w:sz w:val="30"/>
          <w:szCs w:val="30"/>
        </w:rPr>
        <w:t>。余额自动</w:t>
      </w:r>
      <w:r>
        <w:rPr>
          <w:rFonts w:ascii="楷体" w:hAnsi="楷体" w:eastAsia="楷体"/>
          <w:kern w:val="0"/>
          <w:sz w:val="30"/>
          <w:szCs w:val="30"/>
        </w:rPr>
        <w:t>委托起点金额和预约取款金额可叠加使用，互不排斥，即同时设置后，甲方账户中将预留</w:t>
      </w:r>
      <w:r>
        <w:rPr>
          <w:rFonts w:hint="eastAsia" w:ascii="楷体" w:hAnsi="楷体" w:eastAsia="楷体"/>
          <w:kern w:val="0"/>
          <w:sz w:val="30"/>
          <w:szCs w:val="30"/>
        </w:rPr>
        <w:t>的</w:t>
      </w:r>
      <w:r>
        <w:rPr>
          <w:rFonts w:ascii="楷体" w:hAnsi="楷体" w:eastAsia="楷体"/>
          <w:kern w:val="0"/>
          <w:sz w:val="30"/>
          <w:szCs w:val="30"/>
        </w:rPr>
        <w:t>资金为两者金额之和。</w:t>
      </w:r>
    </w:p>
    <w:p>
      <w:pPr>
        <w:pStyle w:val="5"/>
        <w:ind w:firstLine="600" w:firstLineChars="200"/>
        <w:rPr>
          <w:rFonts w:ascii="楷体" w:hAnsi="楷体" w:eastAsia="楷体"/>
          <w:kern w:val="0"/>
          <w:sz w:val="30"/>
          <w:szCs w:val="30"/>
        </w:rPr>
      </w:pPr>
      <w:r>
        <w:rPr>
          <w:rFonts w:hint="eastAsia" w:ascii="楷体" w:hAnsi="楷体" w:eastAsia="楷体"/>
          <w:kern w:val="0"/>
          <w:sz w:val="30"/>
          <w:szCs w:val="30"/>
        </w:rPr>
        <w:t>如果乙方所有符合条件客户可自动委托金额总量超过乙方</w:t>
      </w:r>
      <w:r>
        <w:rPr>
          <w:rFonts w:ascii="楷体" w:hAnsi="楷体" w:eastAsia="楷体"/>
          <w:kern w:val="0"/>
          <w:sz w:val="30"/>
          <w:szCs w:val="30"/>
        </w:rPr>
        <w:t>1天期</w:t>
      </w:r>
      <w:r>
        <w:rPr>
          <w:rFonts w:hint="eastAsia" w:ascii="楷体" w:hAnsi="楷体" w:eastAsia="楷体"/>
          <w:kern w:val="0"/>
          <w:sz w:val="30"/>
          <w:szCs w:val="30"/>
        </w:rPr>
        <w:t>余额自动委托品种可用额度，则按以下规则进行委托数量分配：</w:t>
      </w:r>
    </w:p>
    <w:p>
      <w:pPr>
        <w:pStyle w:val="5"/>
        <w:ind w:firstLine="567" w:firstLineChars="189"/>
        <w:rPr>
          <w:rFonts w:ascii="楷体" w:hAnsi="楷体" w:eastAsia="楷体"/>
          <w:kern w:val="0"/>
          <w:sz w:val="30"/>
          <w:szCs w:val="30"/>
        </w:rPr>
      </w:pPr>
      <w:r>
        <w:rPr>
          <w:rFonts w:hint="eastAsia" w:ascii="楷体" w:hAnsi="楷体" w:eastAsia="楷体"/>
          <w:kern w:val="0"/>
          <w:sz w:val="30"/>
          <w:szCs w:val="30"/>
        </w:rPr>
        <w:t>（一）将乙方</w:t>
      </w:r>
      <w:r>
        <w:rPr>
          <w:rFonts w:ascii="楷体" w:hAnsi="楷体" w:eastAsia="楷体"/>
          <w:kern w:val="0"/>
          <w:sz w:val="30"/>
          <w:szCs w:val="30"/>
        </w:rPr>
        <w:t>1天期</w:t>
      </w:r>
      <w:r>
        <w:rPr>
          <w:rFonts w:hint="eastAsia" w:ascii="楷体" w:hAnsi="楷体" w:eastAsia="楷体"/>
          <w:kern w:val="0"/>
          <w:sz w:val="30"/>
          <w:szCs w:val="30"/>
        </w:rPr>
        <w:t>余额自动委托品种可用额度按客户可自动委托金额比例分配至符合条件客户。分配至每一个客户的委托数量按最低初始委托数量向下取整。</w:t>
      </w:r>
    </w:p>
    <w:p>
      <w:pPr>
        <w:pStyle w:val="5"/>
        <w:ind w:firstLine="600" w:firstLineChars="200"/>
        <w:rPr>
          <w:rFonts w:ascii="楷体" w:hAnsi="楷体" w:eastAsia="楷体"/>
          <w:kern w:val="0"/>
          <w:sz w:val="30"/>
          <w:szCs w:val="30"/>
        </w:rPr>
      </w:pPr>
      <w:r>
        <w:rPr>
          <w:rFonts w:hint="eastAsia" w:ascii="楷体" w:hAnsi="楷体" w:eastAsia="楷体"/>
          <w:kern w:val="0"/>
          <w:sz w:val="30"/>
          <w:szCs w:val="30"/>
        </w:rPr>
        <w:t>（二）经步骤（一）分配后，如果乙方仍有</w:t>
      </w:r>
      <w:r>
        <w:rPr>
          <w:rFonts w:ascii="楷体" w:hAnsi="楷体" w:eastAsia="楷体"/>
          <w:kern w:val="0"/>
          <w:sz w:val="30"/>
          <w:szCs w:val="30"/>
        </w:rPr>
        <w:t>1天期</w:t>
      </w:r>
      <w:r>
        <w:rPr>
          <w:rFonts w:hint="eastAsia" w:ascii="楷体" w:hAnsi="楷体" w:eastAsia="楷体"/>
          <w:kern w:val="0"/>
          <w:sz w:val="30"/>
          <w:szCs w:val="30"/>
        </w:rPr>
        <w:t>余额自动委托品种剩余可用额度，且该额度大于或等于所有符合条件客户数量乘以初始交易最低申报数量，则为所有符合条件客户分配一份最低申报数量。</w:t>
      </w:r>
    </w:p>
    <w:p>
      <w:pPr>
        <w:pStyle w:val="5"/>
        <w:ind w:firstLine="600"/>
        <w:rPr>
          <w:rFonts w:ascii="楷体" w:hAnsi="楷体" w:eastAsia="楷体"/>
          <w:kern w:val="0"/>
          <w:sz w:val="30"/>
          <w:szCs w:val="30"/>
        </w:rPr>
      </w:pPr>
      <w:r>
        <w:rPr>
          <w:rFonts w:hint="eastAsia" w:ascii="楷体" w:hAnsi="楷体" w:eastAsia="楷体"/>
          <w:kern w:val="0"/>
          <w:sz w:val="30"/>
          <w:szCs w:val="30"/>
        </w:rPr>
        <w:t>（三）重复步骤（二）直至乙方</w:t>
      </w:r>
      <w:r>
        <w:rPr>
          <w:rFonts w:ascii="楷体" w:hAnsi="楷体" w:eastAsia="楷体"/>
          <w:kern w:val="0"/>
          <w:sz w:val="30"/>
          <w:szCs w:val="30"/>
        </w:rPr>
        <w:t>1天期余额自动委托</w:t>
      </w:r>
      <w:r>
        <w:rPr>
          <w:rFonts w:hint="eastAsia" w:ascii="楷体" w:hAnsi="楷体" w:eastAsia="楷体"/>
          <w:kern w:val="0"/>
          <w:sz w:val="30"/>
          <w:szCs w:val="30"/>
        </w:rPr>
        <w:t>品种剩余可用额度小于所有符合条件客户数量乘以初始交易最低申报数量。经过上述分配后，如乙方仍有</w:t>
      </w:r>
      <w:r>
        <w:rPr>
          <w:rFonts w:ascii="楷体" w:hAnsi="楷体" w:eastAsia="楷体"/>
          <w:kern w:val="0"/>
          <w:sz w:val="30"/>
          <w:szCs w:val="30"/>
        </w:rPr>
        <w:t>1天期余额自动委托</w:t>
      </w:r>
      <w:r>
        <w:rPr>
          <w:rFonts w:hint="eastAsia" w:ascii="楷体" w:hAnsi="楷体" w:eastAsia="楷体"/>
          <w:kern w:val="0"/>
          <w:sz w:val="30"/>
          <w:szCs w:val="30"/>
        </w:rPr>
        <w:t>品种可用额度，则按客户剩余的可自动委托金额由大到小排序并依此分配一份最低申报数量，直至乙方</w:t>
      </w:r>
      <w:r>
        <w:rPr>
          <w:rFonts w:ascii="楷体" w:hAnsi="楷体" w:eastAsia="楷体"/>
          <w:kern w:val="0"/>
          <w:sz w:val="30"/>
          <w:szCs w:val="30"/>
        </w:rPr>
        <w:t>1天期余额自动委托</w:t>
      </w:r>
      <w:r>
        <w:rPr>
          <w:rFonts w:hint="eastAsia" w:ascii="楷体" w:hAnsi="楷体" w:eastAsia="楷体"/>
          <w:kern w:val="0"/>
          <w:sz w:val="30"/>
          <w:szCs w:val="30"/>
        </w:rPr>
        <w:t>品种可用额度小于人民币</w:t>
      </w:r>
      <w:r>
        <w:rPr>
          <w:rFonts w:ascii="楷体" w:hAnsi="楷体" w:eastAsia="楷体"/>
          <w:kern w:val="0"/>
          <w:sz w:val="30"/>
          <w:szCs w:val="30"/>
        </w:rPr>
        <w:t xml:space="preserve">1000元。 </w:t>
      </w:r>
    </w:p>
    <w:p>
      <w:pPr>
        <w:pStyle w:val="5"/>
        <w:ind w:firstLine="600"/>
        <w:rPr>
          <w:rFonts w:ascii="楷体" w:hAnsi="楷体" w:eastAsia="楷体"/>
          <w:b/>
          <w:kern w:val="0"/>
          <w:sz w:val="30"/>
          <w:szCs w:val="30"/>
        </w:rPr>
      </w:pPr>
      <w:r>
        <w:rPr>
          <w:rFonts w:hint="eastAsia" w:ascii="楷体" w:hAnsi="楷体" w:eastAsia="楷体"/>
          <w:b/>
          <w:kern w:val="0"/>
          <w:sz w:val="30"/>
          <w:szCs w:val="30"/>
        </w:rPr>
        <w:t>甲方已知悉并充分理解，交易日</w:t>
      </w:r>
      <w:r>
        <w:rPr>
          <w:rFonts w:ascii="楷体" w:hAnsi="楷体" w:eastAsia="楷体"/>
          <w:b/>
          <w:kern w:val="0"/>
          <w:sz w:val="30"/>
          <w:szCs w:val="30"/>
        </w:rPr>
        <w:t>15：05-15：30间，符合条件客户如自行发出报价回购初始委托或</w:t>
      </w:r>
      <w:r>
        <w:rPr>
          <w:rFonts w:hint="eastAsia" w:ascii="楷体" w:hAnsi="楷体" w:eastAsia="楷体"/>
          <w:b/>
          <w:kern w:val="0"/>
          <w:sz w:val="30"/>
          <w:szCs w:val="30"/>
        </w:rPr>
        <w:t>进行其他交易或资金业务，余额自动委托、客户自行发出的报价回购初始委托、其他交易或资金业务可能因资金不足而导致失败。</w:t>
      </w:r>
    </w:p>
    <w:p>
      <w:pPr>
        <w:pStyle w:val="5"/>
        <w:numPr>
          <w:ilvl w:val="0"/>
          <w:numId w:val="3"/>
        </w:numPr>
        <w:tabs>
          <w:tab w:val="left" w:pos="1975"/>
        </w:tabs>
        <w:ind w:left="0" w:firstLine="569" w:firstLineChars="189"/>
        <w:jc w:val="left"/>
        <w:rPr>
          <w:rFonts w:ascii="楷体" w:hAnsi="楷体" w:eastAsia="楷体"/>
          <w:b/>
          <w:kern w:val="0"/>
          <w:sz w:val="30"/>
          <w:szCs w:val="30"/>
        </w:rPr>
      </w:pPr>
      <w:bookmarkStart w:id="0" w:name="OLE_LINK2"/>
      <w:bookmarkStart w:id="1" w:name="OLE_LINK1"/>
      <w:r>
        <w:rPr>
          <w:rFonts w:ascii="楷体" w:hAnsi="楷体" w:eastAsia="楷体"/>
          <w:b/>
          <w:kern w:val="0"/>
          <w:sz w:val="30"/>
          <w:szCs w:val="30"/>
        </w:rPr>
        <w:t>甲方如果在初始委托时选择自动续做选项，且在</w:t>
      </w:r>
      <w:r>
        <w:rPr>
          <w:rFonts w:hint="eastAsia" w:ascii="楷体" w:hAnsi="楷体" w:eastAsia="楷体"/>
          <w:b/>
          <w:kern w:val="0"/>
          <w:sz w:val="30"/>
          <w:szCs w:val="30"/>
        </w:rPr>
        <w:t>到期日前一个交易日之前未发出终止续做指令，则视为同意按照相同的初始委托金额、相同的交易品种、乙方每一到期日公布的报价，由系统自动申报下一期初始委托。自动续做期间，甲方可发出全部或部分不再续做指令，终止自动续做。</w:t>
      </w:r>
      <w:bookmarkEnd w:id="0"/>
      <w:bookmarkEnd w:id="1"/>
    </w:p>
    <w:p>
      <w:pPr>
        <w:pStyle w:val="5"/>
        <w:numPr>
          <w:ilvl w:val="0"/>
          <w:numId w:val="3"/>
        </w:numPr>
        <w:tabs>
          <w:tab w:val="left" w:pos="2694"/>
          <w:tab w:val="clear" w:pos="1124"/>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甲方需要在某一交易日取款的，须在该交易日之前一交易日15:00前进行预约取款设置，设置成功后甲方可在该交易日15:00前取款。</w:t>
      </w:r>
    </w:p>
    <w:p>
      <w:pPr>
        <w:pStyle w:val="5"/>
        <w:tabs>
          <w:tab w:val="left" w:pos="1975"/>
        </w:tabs>
        <w:ind w:firstLine="606"/>
        <w:jc w:val="left"/>
        <w:rPr>
          <w:rFonts w:ascii="楷体" w:hAnsi="楷体" w:eastAsia="楷体"/>
          <w:kern w:val="0"/>
          <w:sz w:val="30"/>
          <w:szCs w:val="30"/>
        </w:rPr>
      </w:pPr>
      <w:r>
        <w:rPr>
          <w:rFonts w:hint="eastAsia" w:ascii="楷体" w:hAnsi="楷体" w:eastAsia="楷体"/>
          <w:kern w:val="0"/>
          <w:sz w:val="30"/>
          <w:szCs w:val="30"/>
        </w:rPr>
        <w:t>甲方在非交易日不能取款。</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kern w:val="0"/>
          <w:sz w:val="30"/>
          <w:szCs w:val="30"/>
        </w:rPr>
        <w:t>购回交易期限按自然日计算，若到期日为非交易日的，购回交易期限顺延至下一个交易日。甲方自提交报价回购委托的下一交易日起享有利息收益；自回购到期</w:t>
      </w:r>
      <w:r>
        <w:rPr>
          <w:rFonts w:ascii="楷体" w:hAnsi="楷体" w:eastAsia="楷体"/>
          <w:kern w:val="0"/>
          <w:sz w:val="30"/>
          <w:szCs w:val="30"/>
        </w:rPr>
        <w:t>日</w:t>
      </w:r>
      <w:r>
        <w:rPr>
          <w:rFonts w:hint="eastAsia" w:ascii="楷体" w:hAnsi="楷体" w:eastAsia="楷体"/>
          <w:kern w:val="0"/>
          <w:sz w:val="30"/>
          <w:szCs w:val="30"/>
        </w:rPr>
        <w:t>（或提前</w:t>
      </w:r>
      <w:r>
        <w:rPr>
          <w:rFonts w:ascii="楷体" w:hAnsi="楷体" w:eastAsia="楷体"/>
          <w:kern w:val="0"/>
          <w:sz w:val="30"/>
          <w:szCs w:val="30"/>
        </w:rPr>
        <w:t>购回</w:t>
      </w:r>
      <w:r>
        <w:rPr>
          <w:rFonts w:hint="eastAsia" w:ascii="楷体" w:hAnsi="楷体" w:eastAsia="楷体"/>
          <w:kern w:val="0"/>
          <w:sz w:val="30"/>
          <w:szCs w:val="30"/>
        </w:rPr>
        <w:t>交易</w:t>
      </w:r>
      <w:r>
        <w:rPr>
          <w:rFonts w:ascii="楷体" w:hAnsi="楷体" w:eastAsia="楷体"/>
          <w:kern w:val="0"/>
          <w:sz w:val="30"/>
          <w:szCs w:val="30"/>
        </w:rPr>
        <w:t>日）</w:t>
      </w:r>
      <w:r>
        <w:rPr>
          <w:rFonts w:hint="eastAsia" w:ascii="楷体" w:hAnsi="楷体" w:eastAsia="楷体"/>
          <w:kern w:val="0"/>
          <w:sz w:val="30"/>
          <w:szCs w:val="30"/>
        </w:rPr>
        <w:t>下一交易日起，不享有利息收益。</w:t>
      </w:r>
    </w:p>
    <w:p>
      <w:pPr>
        <w:pStyle w:val="5"/>
        <w:numPr>
          <w:ilvl w:val="0"/>
          <w:numId w:val="3"/>
        </w:numPr>
        <w:tabs>
          <w:tab w:val="left" w:pos="1975"/>
        </w:tabs>
        <w:ind w:left="0" w:firstLine="602" w:firstLineChars="200"/>
        <w:jc w:val="left"/>
        <w:rPr>
          <w:rFonts w:ascii="楷体" w:hAnsi="楷体" w:eastAsia="楷体"/>
          <w:b/>
          <w:kern w:val="0"/>
          <w:sz w:val="30"/>
          <w:szCs w:val="30"/>
        </w:rPr>
      </w:pPr>
      <w:r>
        <w:rPr>
          <w:rFonts w:hint="eastAsia" w:ascii="楷体" w:hAnsi="楷体" w:eastAsia="楷体"/>
          <w:b/>
          <w:sz w:val="30"/>
          <w:szCs w:val="30"/>
        </w:rPr>
        <w:t>乙方可设定每个交易日可接受的当日提前购回和不再续做的额度上限，以及单一账户每个交易日可提前购回和不再续做的额度上限，对于超出设定额度上限的提前购回和不再续做申请，乙方有权予以拒绝。乙方将通过系统公告提前购回和不再续做的额度上限。</w:t>
      </w:r>
    </w:p>
    <w:p>
      <w:pPr>
        <w:pStyle w:val="5"/>
        <w:numPr>
          <w:ilvl w:val="0"/>
          <w:numId w:val="3"/>
        </w:numPr>
        <w:tabs>
          <w:tab w:val="left" w:pos="1975"/>
        </w:tabs>
        <w:ind w:left="0" w:firstLine="600" w:firstLineChars="200"/>
        <w:jc w:val="left"/>
        <w:rPr>
          <w:rFonts w:ascii="楷体" w:hAnsi="楷体" w:eastAsia="楷体"/>
          <w:kern w:val="0"/>
          <w:sz w:val="30"/>
          <w:szCs w:val="30"/>
        </w:rPr>
      </w:pPr>
      <w:r>
        <w:rPr>
          <w:rFonts w:hint="eastAsia" w:ascii="楷体" w:hAnsi="楷体" w:eastAsia="楷体"/>
          <w:sz w:val="30"/>
          <w:szCs w:val="30"/>
        </w:rPr>
        <w:t>其他约定</w:t>
      </w:r>
    </w:p>
    <w:p>
      <w:pPr>
        <w:ind w:firstLine="600" w:firstLineChars="200"/>
        <w:jc w:val="left"/>
        <w:rPr>
          <w:rFonts w:ascii="楷体" w:hAnsi="楷体" w:eastAsia="楷体"/>
          <w:b/>
          <w:sz w:val="30"/>
          <w:szCs w:val="30"/>
        </w:rPr>
      </w:pPr>
      <w:r>
        <w:rPr>
          <w:rFonts w:hint="eastAsia" w:ascii="楷体" w:hAnsi="楷体" w:eastAsia="楷体"/>
          <w:sz w:val="30"/>
          <w:szCs w:val="30"/>
        </w:rPr>
        <w:t xml:space="preserve">（一） </w:t>
      </w:r>
      <w:r>
        <w:rPr>
          <w:rFonts w:hint="eastAsia" w:ascii="楷体" w:hAnsi="楷体" w:eastAsia="楷体"/>
          <w:b/>
          <w:sz w:val="30"/>
          <w:szCs w:val="30"/>
        </w:rPr>
        <w:t>甲方应自行了解回购到期日期，乙方没有提醒甲方回购到期日期的义务；</w:t>
      </w:r>
    </w:p>
    <w:p>
      <w:pPr>
        <w:ind w:firstLine="602" w:firstLineChars="200"/>
        <w:jc w:val="left"/>
        <w:rPr>
          <w:rFonts w:ascii="楷体" w:hAnsi="楷体" w:eastAsia="楷体"/>
          <w:b/>
          <w:sz w:val="30"/>
          <w:szCs w:val="30"/>
        </w:rPr>
      </w:pPr>
      <w:r>
        <w:rPr>
          <w:rFonts w:hint="eastAsia" w:ascii="楷体" w:hAnsi="楷体" w:eastAsia="楷体"/>
          <w:b/>
          <w:sz w:val="30"/>
          <w:szCs w:val="30"/>
        </w:rPr>
        <w:t>（二）甲方在回购到期日做出提前购回的委托，将视为无效委托，乙方不予申报确认。</w:t>
      </w:r>
    </w:p>
    <w:p>
      <w:pPr>
        <w:ind w:firstLine="602" w:firstLineChars="200"/>
        <w:jc w:val="left"/>
        <w:rPr>
          <w:rFonts w:ascii="楷体" w:hAnsi="楷体" w:eastAsia="楷体"/>
          <w:b/>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清算和交收</w:t>
      </w:r>
    </w:p>
    <w:p>
      <w:pPr>
        <w:pStyle w:val="5"/>
        <w:numPr>
          <w:ilvl w:val="0"/>
          <w:numId w:val="3"/>
        </w:numPr>
        <w:tabs>
          <w:tab w:val="left" w:pos="2694"/>
          <w:tab w:val="clear" w:pos="1124"/>
        </w:tabs>
        <w:ind w:left="0" w:firstLine="426"/>
        <w:jc w:val="left"/>
        <w:rPr>
          <w:rFonts w:ascii="楷体" w:hAnsi="楷体" w:eastAsia="楷体"/>
          <w:kern w:val="0"/>
          <w:sz w:val="30"/>
          <w:szCs w:val="30"/>
        </w:rPr>
      </w:pPr>
      <w:r>
        <w:rPr>
          <w:rFonts w:hint="eastAsia" w:ascii="楷体" w:hAnsi="楷体" w:eastAsia="楷体"/>
          <w:kern w:val="0"/>
          <w:sz w:val="30"/>
          <w:szCs w:val="30"/>
        </w:rPr>
        <w:t>报价回购按照“一次成交、两次结算”的原则处理。报价回购成交日，乙方根据成交金额进行初次清算；报价回购到期日，乙方按照成交记录自动进行购回清算（提前购回的情形除外）。</w:t>
      </w:r>
    </w:p>
    <w:p>
      <w:pPr>
        <w:pStyle w:val="5"/>
        <w:numPr>
          <w:ilvl w:val="0"/>
          <w:numId w:val="3"/>
        </w:numPr>
        <w:tabs>
          <w:tab w:val="left" w:pos="2694"/>
          <w:tab w:val="clear" w:pos="1124"/>
        </w:tabs>
        <w:ind w:left="0" w:firstLine="426"/>
        <w:jc w:val="left"/>
        <w:rPr>
          <w:rFonts w:ascii="楷体" w:hAnsi="楷体" w:eastAsia="楷体"/>
          <w:kern w:val="0"/>
          <w:sz w:val="30"/>
          <w:szCs w:val="30"/>
        </w:rPr>
      </w:pPr>
      <w:r>
        <w:rPr>
          <w:rFonts w:hint="eastAsia" w:ascii="楷体" w:hAnsi="楷体" w:eastAsia="楷体"/>
          <w:kern w:val="0"/>
          <w:sz w:val="30"/>
          <w:szCs w:val="30"/>
        </w:rPr>
        <w:t>T日日终（T日为初始交易、提前购回交易的申报日，或到期购回日），中国结算深圳分公司分别以乙方的自营结算备付金账户和客户结算备付金账户为单位，对当日全部报价回购交易金额（包括初始交易、提前购回交易和到期购回）进行轧差清算，并将清算结果发送给乙方。</w:t>
      </w:r>
    </w:p>
    <w:p>
      <w:pPr>
        <w:pStyle w:val="5"/>
        <w:ind w:firstLine="426"/>
        <w:jc w:val="left"/>
        <w:rPr>
          <w:rFonts w:ascii="楷体" w:hAnsi="楷体" w:eastAsia="楷体"/>
          <w:kern w:val="0"/>
          <w:sz w:val="30"/>
          <w:szCs w:val="30"/>
        </w:rPr>
      </w:pPr>
      <w:r>
        <w:rPr>
          <w:rFonts w:hint="eastAsia" w:ascii="楷体" w:hAnsi="楷体" w:eastAsia="楷体"/>
          <w:kern w:val="0"/>
          <w:sz w:val="30"/>
          <w:szCs w:val="30"/>
        </w:rPr>
        <w:t>其中，初始交易金额=初始交易成交数量×100。</w:t>
      </w:r>
    </w:p>
    <w:p>
      <w:pPr>
        <w:pStyle w:val="5"/>
        <w:ind w:firstLine="426"/>
        <w:jc w:val="left"/>
        <w:rPr>
          <w:rFonts w:ascii="楷体" w:hAnsi="楷体" w:eastAsia="楷体"/>
          <w:kern w:val="0"/>
          <w:sz w:val="30"/>
          <w:szCs w:val="30"/>
        </w:rPr>
      </w:pPr>
      <w:r>
        <w:rPr>
          <w:rFonts w:hint="eastAsia" w:ascii="楷体" w:hAnsi="楷体" w:eastAsia="楷体"/>
          <w:kern w:val="0"/>
          <w:sz w:val="30"/>
          <w:szCs w:val="30"/>
        </w:rPr>
        <w:t xml:space="preserve">提前购回交易金额=提前购回成交数量×（100+提前购回价格×实际回购天数/365）。实际回购天数=提前购回成交日对应的资金划付日-初始交易成交日对应的资金划付日。 </w:t>
      </w:r>
    </w:p>
    <w:p>
      <w:pPr>
        <w:pStyle w:val="5"/>
        <w:ind w:firstLine="426"/>
        <w:jc w:val="left"/>
        <w:rPr>
          <w:rFonts w:ascii="楷体" w:hAnsi="楷体" w:eastAsia="楷体"/>
          <w:kern w:val="0"/>
          <w:sz w:val="30"/>
          <w:szCs w:val="30"/>
        </w:rPr>
      </w:pPr>
      <w:r>
        <w:rPr>
          <w:rFonts w:hint="eastAsia" w:ascii="楷体" w:hAnsi="楷体" w:eastAsia="楷体"/>
          <w:kern w:val="0"/>
          <w:sz w:val="30"/>
          <w:szCs w:val="30"/>
        </w:rPr>
        <w:t>到期购回金额=剩余成交数量×（100+初始交易成交价格×实际回购天数/365）。剩余成交数量为，到期购回日该笔交易的初始交易成交数量减去对应的提前购回成交数量后的余量；实际回购天数=到期回购回日对应的资金划付日-初始交易成交日对应的资金划付日。</w:t>
      </w:r>
    </w:p>
    <w:p>
      <w:pPr>
        <w:pStyle w:val="5"/>
        <w:ind w:firstLine="426"/>
        <w:jc w:val="left"/>
        <w:rPr>
          <w:rFonts w:ascii="楷体" w:hAnsi="楷体" w:eastAsia="楷体"/>
          <w:kern w:val="0"/>
          <w:sz w:val="30"/>
          <w:szCs w:val="30"/>
        </w:rPr>
      </w:pPr>
      <w:r>
        <w:rPr>
          <w:rFonts w:hint="eastAsia" w:ascii="楷体" w:hAnsi="楷体" w:eastAsia="楷体"/>
          <w:kern w:val="0"/>
          <w:sz w:val="30"/>
          <w:szCs w:val="30"/>
        </w:rPr>
        <w:t>到期购回日为非交易日的，到期购回日后第一个交易日为到期购回购日。</w:t>
      </w:r>
    </w:p>
    <w:p>
      <w:pPr>
        <w:pStyle w:val="5"/>
        <w:numPr>
          <w:ilvl w:val="0"/>
          <w:numId w:val="3"/>
        </w:numPr>
        <w:ind w:left="0" w:firstLine="426"/>
        <w:jc w:val="left"/>
        <w:rPr>
          <w:rFonts w:ascii="楷体" w:hAnsi="楷体" w:eastAsia="楷体"/>
          <w:kern w:val="0"/>
          <w:sz w:val="30"/>
          <w:szCs w:val="30"/>
        </w:rPr>
      </w:pPr>
      <w:r>
        <w:rPr>
          <w:rFonts w:hint="eastAsia" w:ascii="楷体" w:hAnsi="楷体" w:eastAsia="楷体"/>
          <w:kern w:val="0"/>
          <w:sz w:val="30"/>
          <w:szCs w:val="30"/>
        </w:rPr>
        <w:t>在回购到期日或提前购回成交日，交易自动终止，甲方收益由乙方在回购到期日或提前购回成交日随同回购本金一并支付清算。甲方资金当日可用，但当日不能取款。</w:t>
      </w:r>
    </w:p>
    <w:p>
      <w:pPr>
        <w:pStyle w:val="5"/>
        <w:numPr>
          <w:ilvl w:val="0"/>
          <w:numId w:val="3"/>
        </w:numPr>
        <w:tabs>
          <w:tab w:val="left" w:pos="1985"/>
        </w:tabs>
        <w:ind w:left="0" w:firstLine="426"/>
        <w:jc w:val="left"/>
        <w:rPr>
          <w:rFonts w:ascii="楷体" w:hAnsi="楷体" w:eastAsia="楷体"/>
          <w:kern w:val="0"/>
          <w:sz w:val="30"/>
          <w:szCs w:val="30"/>
        </w:rPr>
      </w:pPr>
      <w:r>
        <w:rPr>
          <w:rFonts w:hint="eastAsia" w:ascii="楷体" w:hAnsi="楷体" w:eastAsia="楷体"/>
          <w:kern w:val="0"/>
          <w:sz w:val="30"/>
          <w:szCs w:val="30"/>
        </w:rPr>
        <w:t>乙方与甲方之间报价回购交易的资金明细清算交收由乙方自行完成。乙方与甲方之间由于资金明细清算交收产生的法律纠纷与中国结算无关。</w:t>
      </w:r>
    </w:p>
    <w:p>
      <w:pPr>
        <w:pStyle w:val="5"/>
        <w:ind w:firstLine="600"/>
        <w:jc w:val="left"/>
        <w:rPr>
          <w:rFonts w:ascii="楷体" w:hAnsi="楷体" w:eastAsia="楷体"/>
          <w:b/>
          <w:sz w:val="30"/>
          <w:szCs w:val="30"/>
        </w:rPr>
      </w:pPr>
      <w:r>
        <w:rPr>
          <w:rFonts w:hint="eastAsia" w:ascii="楷体" w:hAnsi="楷体" w:eastAsia="楷体"/>
          <w:kern w:val="0"/>
          <w:sz w:val="30"/>
          <w:szCs w:val="30"/>
        </w:rPr>
        <w:t>甲方对成交或清算交收有异议的，须在成交或清算交收后三个交易日内以书面形式向乙方质询，否则视为甲方认可成交和清算交收结果，甲方承担由此引起的任何法律后果和责任。</w:t>
      </w:r>
    </w:p>
    <w:p>
      <w:pPr>
        <w:ind w:firstLine="600" w:firstLineChars="200"/>
        <w:jc w:val="left"/>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异常情况处理</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因甲方原因或乙方原因导致初始交易、到期购回或提前购回的交易或资金划付无法按本协议的约定完成的，违约方承担违约责任。</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T+1日资金划付失败的，当日所有资金划付的履行期限顺延至T+2日；T+2日未能完成资金划付的，违约方按本协议的约定承担违约责任。</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乙方被暂停报价回购交易权限时，甲方不能发起初始委托，但提前购回、到期回购业务不受影响；</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 xml:space="preserve">甲方授权乙方以乙方的名义与第三方主体签署质押券处置委托协议。 </w:t>
      </w:r>
    </w:p>
    <w:p>
      <w:pPr>
        <w:pStyle w:val="5"/>
        <w:ind w:firstLine="426" w:firstLineChars="142"/>
        <w:jc w:val="left"/>
        <w:rPr>
          <w:rFonts w:ascii="楷体" w:hAnsi="楷体" w:eastAsia="楷体"/>
          <w:sz w:val="30"/>
          <w:szCs w:val="30"/>
        </w:rPr>
      </w:pPr>
      <w:r>
        <w:rPr>
          <w:rFonts w:hint="eastAsia" w:ascii="楷体" w:hAnsi="楷体" w:eastAsia="楷体"/>
          <w:sz w:val="30"/>
          <w:szCs w:val="30"/>
        </w:rPr>
        <w:t>质押券处置委托协议应载明处置的条件、程序、时限，双方的权利与义务，合同的生效与终止等内容。</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乙方报价回购交易权限终止的条件：</w:t>
      </w:r>
    </w:p>
    <w:p>
      <w:pPr>
        <w:pStyle w:val="5"/>
        <w:numPr>
          <w:ilvl w:val="0"/>
          <w:numId w:val="5"/>
        </w:numPr>
        <w:jc w:val="left"/>
        <w:rPr>
          <w:rFonts w:ascii="楷体" w:hAnsi="楷体" w:eastAsia="楷体"/>
          <w:sz w:val="30"/>
          <w:szCs w:val="30"/>
        </w:rPr>
      </w:pPr>
      <w:r>
        <w:rPr>
          <w:rFonts w:hint="eastAsia" w:ascii="楷体" w:hAnsi="楷体" w:eastAsia="楷体"/>
          <w:sz w:val="30"/>
          <w:szCs w:val="30"/>
        </w:rPr>
        <w:t>乙方向深交所申请终止报价回购交易权限且获得深交所批准；</w:t>
      </w:r>
    </w:p>
    <w:p>
      <w:pPr>
        <w:pStyle w:val="5"/>
        <w:numPr>
          <w:ilvl w:val="0"/>
          <w:numId w:val="5"/>
        </w:numPr>
        <w:jc w:val="left"/>
        <w:rPr>
          <w:rFonts w:ascii="楷体" w:hAnsi="楷体" w:eastAsia="楷体"/>
          <w:sz w:val="30"/>
          <w:szCs w:val="30"/>
        </w:rPr>
      </w:pPr>
      <w:r>
        <w:rPr>
          <w:rFonts w:hint="eastAsia" w:ascii="楷体" w:hAnsi="楷体" w:eastAsia="楷体"/>
          <w:sz w:val="30"/>
          <w:szCs w:val="30"/>
        </w:rPr>
        <w:t>深交所根据《办法》第十三条规定，终止乙方报价回购业务交易权限。</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乙方报价回购交易权限终止时，按以下程序进行处理：</w:t>
      </w:r>
    </w:p>
    <w:p>
      <w:pPr>
        <w:pStyle w:val="5"/>
        <w:ind w:firstLine="567" w:firstLineChars="189"/>
        <w:jc w:val="left"/>
        <w:rPr>
          <w:rFonts w:ascii="楷体" w:hAnsi="楷体" w:eastAsia="楷体"/>
          <w:sz w:val="30"/>
          <w:szCs w:val="30"/>
        </w:rPr>
      </w:pPr>
      <w:r>
        <w:rPr>
          <w:rFonts w:hint="eastAsia" w:ascii="楷体" w:hAnsi="楷体" w:eastAsia="楷体"/>
          <w:sz w:val="30"/>
          <w:szCs w:val="30"/>
        </w:rPr>
        <w:t xml:space="preserve">（一）权限终止当日，双方的所有未到期报价回购交易全部提前到期，回购价格为每百元资金提前回购年收益； </w:t>
      </w:r>
    </w:p>
    <w:p>
      <w:pPr>
        <w:pStyle w:val="5"/>
        <w:ind w:firstLine="567" w:firstLineChars="189"/>
        <w:jc w:val="left"/>
        <w:rPr>
          <w:rFonts w:ascii="楷体" w:hAnsi="楷体" w:eastAsia="楷体"/>
          <w:sz w:val="30"/>
          <w:szCs w:val="30"/>
        </w:rPr>
      </w:pPr>
      <w:r>
        <w:rPr>
          <w:rFonts w:hint="eastAsia" w:ascii="楷体" w:hAnsi="楷体" w:eastAsia="楷体"/>
          <w:sz w:val="30"/>
          <w:szCs w:val="30"/>
        </w:rPr>
        <w:t xml:space="preserve">（二）乙方应及时向深交所及中国结算深圳分公司提交质押券处置申请； </w:t>
      </w:r>
    </w:p>
    <w:p>
      <w:pPr>
        <w:pStyle w:val="5"/>
        <w:ind w:firstLine="567" w:firstLineChars="189"/>
        <w:jc w:val="left"/>
        <w:rPr>
          <w:rFonts w:ascii="楷体" w:hAnsi="楷体" w:eastAsia="楷体"/>
          <w:sz w:val="30"/>
          <w:szCs w:val="30"/>
        </w:rPr>
      </w:pPr>
      <w:r>
        <w:rPr>
          <w:rFonts w:hint="eastAsia" w:ascii="楷体" w:hAnsi="楷体" w:eastAsia="楷体"/>
          <w:sz w:val="30"/>
          <w:szCs w:val="30"/>
        </w:rPr>
        <w:t>（三）对符合要求的申请，由乙方按照价格公允、快速处置的原则对质押券进行处置；质押券为基金专户份额的，乙方应及时通知基金专户管理人，待基金专户管理人将基金资产全部变现后，乙方申请将基金专户份额全部赎回，所得资金转入担保资金账户；全部质押券处置所得与担保资金之和按债权比例优先向所有客户公平清偿；</w:t>
      </w:r>
    </w:p>
    <w:p>
      <w:pPr>
        <w:pStyle w:val="5"/>
        <w:ind w:firstLine="567" w:firstLineChars="189"/>
        <w:jc w:val="left"/>
        <w:rPr>
          <w:rFonts w:ascii="楷体" w:hAnsi="楷体" w:eastAsia="楷体"/>
          <w:sz w:val="30"/>
          <w:szCs w:val="30"/>
        </w:rPr>
      </w:pPr>
      <w:r>
        <w:rPr>
          <w:rFonts w:hint="eastAsia" w:ascii="楷体" w:hAnsi="楷体" w:eastAsia="楷体"/>
          <w:sz w:val="30"/>
          <w:szCs w:val="30"/>
        </w:rPr>
        <w:t xml:space="preserve">（四）仅当乙方怠于、不当或无法处置的，由委托的第三方按照价格公允、快速处置的原则对质押券进行处置，处置所得与担保资金之和按债权比例优先向客户公平清偿； </w:t>
      </w:r>
    </w:p>
    <w:p>
      <w:pPr>
        <w:pStyle w:val="5"/>
        <w:ind w:firstLine="567" w:firstLineChars="189"/>
        <w:jc w:val="left"/>
        <w:rPr>
          <w:rFonts w:ascii="楷体" w:hAnsi="楷体" w:eastAsia="楷体"/>
          <w:sz w:val="30"/>
          <w:szCs w:val="30"/>
        </w:rPr>
      </w:pPr>
      <w:r>
        <w:rPr>
          <w:rFonts w:hint="eastAsia" w:ascii="楷体" w:hAnsi="楷体" w:eastAsia="楷体"/>
          <w:sz w:val="30"/>
          <w:szCs w:val="30"/>
        </w:rPr>
        <w:t xml:space="preserve">（五）甲方获得足额偿付的，应与乙方签署债务了结的确认函； </w:t>
      </w:r>
    </w:p>
    <w:p>
      <w:pPr>
        <w:pStyle w:val="5"/>
        <w:ind w:firstLine="567" w:firstLineChars="189"/>
        <w:jc w:val="left"/>
        <w:rPr>
          <w:rFonts w:ascii="楷体" w:hAnsi="楷体" w:eastAsia="楷体"/>
          <w:sz w:val="30"/>
          <w:szCs w:val="30"/>
        </w:rPr>
      </w:pPr>
      <w:r>
        <w:rPr>
          <w:rFonts w:hint="eastAsia" w:ascii="楷体" w:hAnsi="楷体" w:eastAsia="楷体"/>
          <w:sz w:val="30"/>
          <w:szCs w:val="30"/>
        </w:rPr>
        <w:t xml:space="preserve">（六）全部债务清偿后，乙方应向深交所和中国结算深圳分公司提交业务终止报告，并可申请解除剩余质押物的质押登记； </w:t>
      </w:r>
    </w:p>
    <w:p>
      <w:pPr>
        <w:pStyle w:val="5"/>
        <w:ind w:firstLine="567" w:firstLineChars="189"/>
        <w:jc w:val="left"/>
        <w:rPr>
          <w:rFonts w:ascii="楷体" w:hAnsi="楷体" w:eastAsia="楷体"/>
          <w:sz w:val="30"/>
          <w:szCs w:val="30"/>
        </w:rPr>
      </w:pPr>
      <w:r>
        <w:rPr>
          <w:rFonts w:hint="eastAsia" w:ascii="楷体" w:hAnsi="楷体" w:eastAsia="楷体"/>
          <w:sz w:val="30"/>
          <w:szCs w:val="30"/>
        </w:rPr>
        <w:t>（七）处置所得与担保资金之和仍不足以偿付的，由证券公司对客户承担全部法律责任。</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约定报价回购交易期间发生异常情况时，乙方按以下约定的方式处理，并及时向深交所报告。</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异常情况包括但不限于：</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（一）乙方质押券或担保资金被司法等有权机关冻结或强制执行的；</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（二）乙方被暂停或终止报价回购交易权限的；</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（三）乙方进入风险处置或破产程序的；</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（四）甲方资金账户被司法等有权机关冻结或强制执行的；</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（五）质押券到期的。</w:t>
      </w:r>
    </w:p>
    <w:p>
      <w:pPr>
        <w:widowControl/>
        <w:ind w:firstLine="420"/>
        <w:jc w:val="left"/>
        <w:rPr>
          <w:rFonts w:ascii="宋体" w:hAnsi="宋体" w:cs="宋体"/>
          <w:kern w:val="0"/>
          <w:sz w:val="24"/>
        </w:rPr>
      </w:pPr>
      <w:r>
        <w:rPr>
          <w:rFonts w:hint="eastAsia" w:ascii="楷体" w:hAnsi="楷体" w:eastAsia="楷体"/>
          <w:bCs/>
          <w:kern w:val="0"/>
          <w:sz w:val="30"/>
          <w:szCs w:val="30"/>
        </w:rPr>
        <w:t>发生第（一）、（二）、（三）项情形的，乙方应当及时通知甲方，乙方有权拒绝接受甲方除提前购回外的其他委托，有权暂停或终止甲方的自动续做、余额自动委托；其中，乙方被暂停报价回购交易权限的，应在权限暂停之日9：15前，通过其网站或系统进行公告。</w:t>
      </w:r>
    </w:p>
    <w:p>
      <w:pPr>
        <w:widowControl/>
        <w:ind w:firstLine="420"/>
        <w:jc w:val="left"/>
        <w:rPr>
          <w:rFonts w:ascii="楷体" w:hAnsi="楷体" w:eastAsia="楷体"/>
          <w:sz w:val="30"/>
          <w:szCs w:val="30"/>
        </w:rPr>
      </w:pPr>
      <w:r>
        <w:rPr>
          <w:rFonts w:hint="eastAsia" w:ascii="楷体" w:hAnsi="楷体" w:eastAsia="楷体"/>
          <w:sz w:val="30"/>
          <w:szCs w:val="30"/>
        </w:rPr>
        <w:t>发生第（四）项情形的，甲方已开通的余额自动委托和自动续做功能将自动暂停。</w:t>
      </w:r>
    </w:p>
    <w:p>
      <w:pPr>
        <w:widowControl/>
        <w:ind w:firstLine="420"/>
        <w:jc w:val="left"/>
        <w:rPr>
          <w:rFonts w:ascii="宋体" w:hAnsi="宋体" w:cs="宋体"/>
          <w:kern w:val="0"/>
          <w:sz w:val="24"/>
        </w:rPr>
      </w:pPr>
      <w:r>
        <w:rPr>
          <w:rFonts w:hint="eastAsia" w:ascii="楷体" w:hAnsi="楷体" w:eastAsia="楷体"/>
          <w:sz w:val="30"/>
          <w:szCs w:val="30"/>
        </w:rPr>
        <w:t>发生第（五）项情形的，乙方应当及时补充符合条件的质押券或现金。</w:t>
      </w:r>
    </w:p>
    <w:p>
      <w:pPr>
        <w:pStyle w:val="5"/>
        <w:ind w:firstLine="600" w:firstLineChars="200"/>
        <w:jc w:val="left"/>
        <w:rPr>
          <w:rFonts w:ascii="楷体" w:hAnsi="楷体" w:eastAsia="楷体"/>
          <w:bCs/>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sz w:val="30"/>
          <w:szCs w:val="30"/>
        </w:rPr>
      </w:pPr>
      <w:r>
        <w:rPr>
          <w:rFonts w:hint="eastAsia" w:ascii="楷体" w:hAnsi="楷体" w:eastAsia="楷体"/>
          <w:b/>
          <w:sz w:val="30"/>
          <w:szCs w:val="30"/>
        </w:rPr>
        <w:t xml:space="preserve">  甲方的权利和义务</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甲方的权利：</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（一）依照《办法》规定及本协议约定查询其名下报价回购交易相关信息,未完成资金划付的初始交易除外。</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（二）按</w:t>
      </w:r>
      <w:bookmarkStart w:id="2" w:name="OLE_LINK10"/>
      <w:bookmarkStart w:id="3" w:name="OLE_LINK9"/>
      <w:r>
        <w:rPr>
          <w:rFonts w:hint="eastAsia" w:ascii="楷体" w:hAnsi="楷体" w:eastAsia="楷体"/>
          <w:bCs/>
          <w:sz w:val="30"/>
          <w:szCs w:val="30"/>
        </w:rPr>
        <w:t>本</w:t>
      </w:r>
      <w:bookmarkEnd w:id="2"/>
      <w:bookmarkEnd w:id="3"/>
      <w:r>
        <w:rPr>
          <w:rFonts w:hint="eastAsia" w:ascii="楷体" w:hAnsi="楷体" w:eastAsia="楷体"/>
          <w:bCs/>
          <w:sz w:val="30"/>
          <w:szCs w:val="30"/>
        </w:rPr>
        <w:t>协议约定申请提前购回。</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（三）按本协议约定申请自动续做、余额自动委托，有权申请不再续做、取消余额自动委托。</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（四）获取报价回购收益。</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（五）本协议约定的其他权利。</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甲方的义务：</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（一）甲方进行报价回购初始委托时应保证其资金账户中有足够的资金，根据成交结果承担相应的清算交收责任。</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（二）甲方在参与报价回购交易期间，不得撤销与乙方的托管关系，不得进行销户等操作。</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（三）本协议约定的其他义务。</w:t>
      </w:r>
    </w:p>
    <w:p>
      <w:pPr>
        <w:jc w:val="left"/>
        <w:rPr>
          <w:rFonts w:ascii="楷体" w:hAnsi="楷体" w:eastAsia="楷体"/>
          <w:bCs/>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sz w:val="30"/>
          <w:szCs w:val="30"/>
        </w:rPr>
      </w:pPr>
      <w:r>
        <w:rPr>
          <w:rFonts w:hint="eastAsia" w:ascii="楷体" w:hAnsi="楷体" w:eastAsia="楷体"/>
          <w:b/>
          <w:sz w:val="30"/>
          <w:szCs w:val="30"/>
        </w:rPr>
        <w:t>乙方的权利和义务</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乙方的权利：</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一）有权拒绝可能导致可用额度超限的委托或其他指令，有权拒绝非交易时间的委托，并有权在乙方报价回购业务暂停期间拒绝接受甲方除提前购回外的其他委托，有权在乙方报价回购业务暂停期间拒绝甲方的自动续做、余额自动委托。</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二）当质押物经折算后的标准券数量所对应金额超过乙方所担保的全部报价回购交易金额的，乙方可以向中国结算深圳分公司申请将超出部分的质押券转出质押库，或者申请将超出部分的担保资金转出担保资金账户</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（三）对于大额提前购回或大额不再续做委托，若甲方未按约定进行提前预约，乙方有权拒绝甲方的申请。</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（四）交易存续期内，甲方申请撤销托管关系、注销账户的，乙方有权拒绝。</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（五）本协议约定的其他权利。</w:t>
      </w:r>
    </w:p>
    <w:p>
      <w:pPr>
        <w:pStyle w:val="5"/>
        <w:numPr>
          <w:ilvl w:val="0"/>
          <w:numId w:val="3"/>
        </w:numPr>
        <w:tabs>
          <w:tab w:val="left" w:pos="0"/>
        </w:tabs>
        <w:ind w:left="0" w:firstLine="426"/>
        <w:jc w:val="left"/>
        <w:rPr>
          <w:rFonts w:ascii="楷体" w:hAnsi="楷体" w:eastAsia="楷体"/>
          <w:sz w:val="30"/>
          <w:szCs w:val="30"/>
        </w:rPr>
      </w:pPr>
      <w:r>
        <w:rPr>
          <w:rFonts w:hint="eastAsia" w:ascii="楷体" w:hAnsi="楷体" w:eastAsia="楷体"/>
          <w:sz w:val="30"/>
          <w:szCs w:val="30"/>
        </w:rPr>
        <w:t>乙方的义务：</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（一）除本协议另有约定外，及时、准确的执行甲方的委托指令。</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（二）按时对报价回购进行购回清算，并依约向甲方支付收益。</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（三）如实记载甲方报价回购交易情况，受理甲方提出的查询申请，向其提供查询服务。</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（四）遵守报价回购额度控制的相关规定。</w:t>
      </w:r>
    </w:p>
    <w:p>
      <w:pPr>
        <w:pStyle w:val="5"/>
        <w:ind w:firstLine="600" w:firstLineChars="200"/>
        <w:jc w:val="left"/>
        <w:rPr>
          <w:rFonts w:ascii="楷体" w:hAnsi="楷体" w:eastAsia="楷体"/>
          <w:bCs/>
          <w:sz w:val="30"/>
          <w:szCs w:val="30"/>
        </w:rPr>
      </w:pPr>
      <w:r>
        <w:rPr>
          <w:rFonts w:hint="eastAsia" w:ascii="楷体" w:hAnsi="楷体" w:eastAsia="楷体"/>
          <w:bCs/>
          <w:sz w:val="30"/>
          <w:szCs w:val="30"/>
        </w:rPr>
        <w:t>（五）本协议约定的其他义务。</w:t>
      </w:r>
    </w:p>
    <w:p>
      <w:pPr>
        <w:jc w:val="left"/>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违约处理与法律责任</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协议双方须严格、全面履行本协议相关条款，任何一方不得违约，否则，除法律规定或本协议约定可以免责的以外，违约方应承担违约责任。</w:t>
      </w:r>
      <w:r>
        <w:rPr>
          <w:rFonts w:hint="eastAsia" w:ascii="楷体" w:hAnsi="楷体" w:eastAsia="楷体"/>
          <w:sz w:val="30"/>
          <w:szCs w:val="30"/>
        </w:rPr>
        <w:t>因报价回购业务产生的任何争议、纠纷，由交易双方协商或通过约定的争议处理方式解决，与任何第三方无关，甲方无权向任何第三方主张权利或追究责任。乙方与甲方之间的纠纷，不影响中国结算依据深交所确认结果已经办理或正在办理的证券质押登记、资金划付等业务。</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甲方违反本协议相关条款约定，导致本协议全部或部分不能履行的，应当承担相应的法律责任。</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甲方违反本协议相关条款约定的，乙方有权</w:t>
      </w:r>
      <w:r>
        <w:rPr>
          <w:rFonts w:hint="eastAsia" w:ascii="楷体" w:hAnsi="楷体" w:eastAsia="楷体"/>
          <w:sz w:val="30"/>
          <w:szCs w:val="30"/>
        </w:rPr>
        <w:t>暂停甲方参与报价回购业务或</w:t>
      </w:r>
      <w:r>
        <w:rPr>
          <w:rFonts w:ascii="楷体" w:hAnsi="楷体" w:eastAsia="楷体"/>
          <w:sz w:val="30"/>
          <w:szCs w:val="30"/>
        </w:rPr>
        <w:t>终止协议，并可以取消甲方</w:t>
      </w:r>
      <w:r>
        <w:rPr>
          <w:rFonts w:hint="eastAsia" w:ascii="楷体" w:hAnsi="楷体" w:eastAsia="楷体"/>
          <w:sz w:val="30"/>
          <w:szCs w:val="30"/>
        </w:rPr>
        <w:t>报价回购交易主体</w:t>
      </w:r>
      <w:r>
        <w:rPr>
          <w:rFonts w:ascii="楷体" w:hAnsi="楷体" w:eastAsia="楷体"/>
          <w:sz w:val="30"/>
          <w:szCs w:val="30"/>
        </w:rPr>
        <w:t>资格。</w:t>
      </w:r>
      <w:r>
        <w:rPr>
          <w:rFonts w:hint="eastAsia" w:ascii="楷体" w:hAnsi="楷体" w:eastAsia="楷体"/>
          <w:sz w:val="30"/>
          <w:szCs w:val="30"/>
        </w:rPr>
        <w:t>如</w:t>
      </w:r>
      <w:r>
        <w:rPr>
          <w:rFonts w:ascii="楷体" w:hAnsi="楷体" w:eastAsia="楷体"/>
          <w:sz w:val="30"/>
          <w:szCs w:val="30"/>
        </w:rPr>
        <w:t>造成乙方实际损失的，乙方有权向甲方要求赔偿。</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因乙方原因造成甲方无法按时收到应付资金，每延迟一天乙方按延迟交收</w:t>
      </w:r>
      <w:r>
        <w:rPr>
          <w:rFonts w:hint="eastAsia" w:ascii="楷体" w:hAnsi="楷体" w:eastAsia="楷体"/>
          <w:sz w:val="30"/>
          <w:szCs w:val="30"/>
        </w:rPr>
        <w:t>的应付</w:t>
      </w:r>
      <w:r>
        <w:rPr>
          <w:rFonts w:ascii="楷体" w:hAnsi="楷体" w:eastAsia="楷体"/>
          <w:sz w:val="30"/>
          <w:szCs w:val="30"/>
        </w:rPr>
        <w:t>金额的万分之</w:t>
      </w:r>
      <w:r>
        <w:rPr>
          <w:rFonts w:hint="eastAsia" w:ascii="楷体" w:hAnsi="楷体" w:eastAsia="楷体"/>
          <w:sz w:val="30"/>
          <w:szCs w:val="30"/>
        </w:rPr>
        <w:t>五</w:t>
      </w:r>
      <w:r>
        <w:rPr>
          <w:rFonts w:ascii="楷体" w:hAnsi="楷体" w:eastAsia="楷体"/>
          <w:sz w:val="30"/>
          <w:szCs w:val="30"/>
        </w:rPr>
        <w:t>向甲方支付</w:t>
      </w:r>
      <w:r>
        <w:rPr>
          <w:rFonts w:hint="eastAsia" w:ascii="楷体" w:hAnsi="楷体" w:eastAsia="楷体"/>
          <w:sz w:val="30"/>
          <w:szCs w:val="30"/>
        </w:rPr>
        <w:t>违约金（违约金=</w:t>
      </w:r>
      <w:r>
        <w:rPr>
          <w:rFonts w:ascii="楷体" w:hAnsi="楷体" w:eastAsia="楷体"/>
          <w:sz w:val="30"/>
          <w:szCs w:val="30"/>
        </w:rPr>
        <w:t>延迟交收</w:t>
      </w:r>
      <w:r>
        <w:rPr>
          <w:rFonts w:hint="eastAsia" w:ascii="楷体" w:hAnsi="楷体" w:eastAsia="楷体"/>
          <w:sz w:val="30"/>
          <w:szCs w:val="30"/>
        </w:rPr>
        <w:t>的应付</w:t>
      </w:r>
      <w:r>
        <w:rPr>
          <w:rFonts w:ascii="楷体" w:hAnsi="楷体" w:eastAsia="楷体"/>
          <w:sz w:val="30"/>
          <w:szCs w:val="30"/>
        </w:rPr>
        <w:t>金额</w:t>
      </w:r>
      <w:r>
        <w:rPr>
          <w:rFonts w:hint="eastAsia" w:ascii="楷体" w:hAnsi="楷体" w:eastAsia="楷体"/>
          <w:sz w:val="30"/>
          <w:szCs w:val="30"/>
        </w:rPr>
        <w:t>×延迟交收天数×0.05%）</w:t>
      </w:r>
      <w:r>
        <w:rPr>
          <w:rFonts w:ascii="楷体" w:hAnsi="楷体" w:eastAsia="楷体"/>
          <w:sz w:val="30"/>
          <w:szCs w:val="30"/>
        </w:rPr>
        <w:t>，</w:t>
      </w:r>
      <w:r>
        <w:rPr>
          <w:rFonts w:ascii="楷体" w:hAnsi="楷体" w:eastAsia="楷体"/>
          <w:b/>
          <w:sz w:val="30"/>
          <w:szCs w:val="30"/>
        </w:rPr>
        <w:t>除此以外乙方无需向甲方另行支付资金占用成本或其他任何形式的补偿、赔偿或违约金等。</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协议双方均有保守秘密的义务，未经另一方事先书面许可，任何一方不得对外披露、透露或提供与本协议有关的信息或内容。违反本规定给对方造成损失的应当负赔偿责任。国家有关部门依法要求查询或要求提供与本协议有关内容的，不受前款约束。</w:t>
      </w:r>
    </w:p>
    <w:p>
      <w:pPr>
        <w:ind w:firstLine="600" w:firstLineChars="200"/>
        <w:jc w:val="left"/>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免责条款</w:t>
      </w:r>
    </w:p>
    <w:p>
      <w:pPr>
        <w:pStyle w:val="5"/>
        <w:numPr>
          <w:ilvl w:val="0"/>
          <w:numId w:val="3"/>
        </w:numPr>
        <w:tabs>
          <w:tab w:val="left" w:pos="1843"/>
        </w:tabs>
        <w:ind w:left="0" w:firstLine="426"/>
        <w:jc w:val="left"/>
        <w:rPr>
          <w:rFonts w:ascii="楷体" w:hAnsi="楷体" w:eastAsia="楷体"/>
          <w:sz w:val="30"/>
          <w:szCs w:val="30"/>
        </w:rPr>
      </w:pPr>
      <w:r>
        <w:rPr>
          <w:rFonts w:ascii="楷体" w:hAnsi="楷体" w:eastAsia="楷体"/>
          <w:sz w:val="30"/>
          <w:szCs w:val="30"/>
        </w:rPr>
        <w:t>因出现火灾、地震、瘟疫、社会动乱</w:t>
      </w:r>
      <w:r>
        <w:rPr>
          <w:rFonts w:hint="eastAsia" w:ascii="楷体" w:hAnsi="楷体" w:eastAsia="楷体"/>
          <w:sz w:val="30"/>
          <w:szCs w:val="30"/>
        </w:rPr>
        <w:t>、特殊天气</w:t>
      </w:r>
      <w:r>
        <w:rPr>
          <w:rFonts w:ascii="楷体" w:hAnsi="楷体" w:eastAsia="楷体"/>
          <w:sz w:val="30"/>
          <w:szCs w:val="30"/>
        </w:rPr>
        <w:t>等不能预见、避免或克服等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 xml:space="preserve">遭受不可抗力、异常事故或知悉政策法律变化的一方应在遭受不可抗力、异常事故或知悉政策法律变化后尽快通知另一方，双方应积极协调善后事宜。 </w:t>
      </w:r>
    </w:p>
    <w:p>
      <w:pPr>
        <w:ind w:firstLine="600" w:firstLineChars="200"/>
        <w:jc w:val="left"/>
        <w:rPr>
          <w:rFonts w:ascii="楷体" w:hAnsi="楷体" w:eastAsia="楷体"/>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 xml:space="preserve"> 法律适用和争议的解决</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有关本协议的签署、效力和争议解决等均适用中华人民共和国法律、法规及其他有关规章、规则。本协议签署后，若相关法律、法规、规章或规则修订的，应按新修订的法律、法规、规章、规则办理，但本协议其他内容及条款继续有效。</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根据法律、法规、规章、规则的规定，</w:t>
      </w:r>
      <w:r>
        <w:rPr>
          <w:rFonts w:hint="eastAsia" w:ascii="楷体" w:hAnsi="楷体" w:eastAsia="楷体"/>
          <w:sz w:val="30"/>
          <w:szCs w:val="30"/>
        </w:rPr>
        <w:t>本协议</w:t>
      </w:r>
      <w:r>
        <w:rPr>
          <w:rFonts w:ascii="楷体" w:hAnsi="楷体" w:eastAsia="楷体"/>
          <w:sz w:val="30"/>
          <w:szCs w:val="30"/>
        </w:rPr>
        <w:t>如需修改或增补，或根据</w:t>
      </w:r>
      <w:r>
        <w:rPr>
          <w:rFonts w:hint="eastAsia" w:ascii="楷体" w:hAnsi="楷体" w:eastAsia="楷体"/>
          <w:sz w:val="30"/>
          <w:szCs w:val="30"/>
        </w:rPr>
        <w:t>相关交易规则或</w:t>
      </w:r>
      <w:r>
        <w:rPr>
          <w:rFonts w:ascii="楷体" w:hAnsi="楷体" w:eastAsia="楷体"/>
          <w:sz w:val="30"/>
          <w:szCs w:val="30"/>
        </w:rPr>
        <w:t>本协议</w:t>
      </w:r>
      <w:r>
        <w:rPr>
          <w:rFonts w:hint="eastAsia" w:ascii="楷体" w:hAnsi="楷体" w:eastAsia="楷体"/>
          <w:sz w:val="30"/>
          <w:szCs w:val="30"/>
        </w:rPr>
        <w:t>约定</w:t>
      </w:r>
      <w:r>
        <w:rPr>
          <w:rFonts w:ascii="楷体" w:hAnsi="楷体" w:eastAsia="楷体"/>
          <w:sz w:val="30"/>
          <w:szCs w:val="30"/>
        </w:rPr>
        <w:t>需通知相关事宜的，由乙方在其营业场所、网站或通过交易系统以公告形式通知甲方，若甲方在前述</w:t>
      </w:r>
      <w:r>
        <w:rPr>
          <w:rFonts w:hint="eastAsia" w:ascii="楷体" w:hAnsi="楷体" w:eastAsia="楷体"/>
          <w:sz w:val="30"/>
          <w:szCs w:val="30"/>
        </w:rPr>
        <w:t>通知</w:t>
      </w:r>
      <w:r>
        <w:rPr>
          <w:rFonts w:ascii="楷体" w:hAnsi="楷体" w:eastAsia="楷体"/>
          <w:sz w:val="30"/>
          <w:szCs w:val="30"/>
        </w:rPr>
        <w:t>发出后七日内不提出异议，则</w:t>
      </w:r>
      <w:r>
        <w:rPr>
          <w:rFonts w:hint="eastAsia" w:ascii="楷体" w:hAnsi="楷体" w:eastAsia="楷体"/>
          <w:sz w:val="30"/>
          <w:szCs w:val="30"/>
        </w:rPr>
        <w:t>通知</w:t>
      </w:r>
      <w:r>
        <w:rPr>
          <w:rFonts w:ascii="楷体" w:hAnsi="楷体" w:eastAsia="楷体"/>
          <w:sz w:val="30"/>
          <w:szCs w:val="30"/>
        </w:rPr>
        <w:t>内容即成为本协议组成部分。</w:t>
      </w:r>
    </w:p>
    <w:p>
      <w:pPr>
        <w:pStyle w:val="5"/>
        <w:numPr>
          <w:ilvl w:val="0"/>
          <w:numId w:val="3"/>
        </w:numPr>
        <w:tabs>
          <w:tab w:val="left" w:pos="0"/>
        </w:tabs>
        <w:ind w:left="0" w:firstLine="426"/>
        <w:jc w:val="left"/>
        <w:rPr>
          <w:rFonts w:ascii="楷体" w:hAnsi="楷体" w:eastAsia="楷体"/>
          <w:b/>
          <w:sz w:val="30"/>
          <w:szCs w:val="30"/>
        </w:rPr>
      </w:pPr>
      <w:r>
        <w:rPr>
          <w:rFonts w:hint="eastAsia" w:ascii="楷体" w:hAnsi="楷体" w:eastAsia="楷体"/>
          <w:b/>
          <w:sz w:val="30"/>
          <w:szCs w:val="30"/>
        </w:rPr>
        <w:t>甲方联系方式如有变更，应于变更之日起两个交易日内书面通知乙方。在报价回购业务中，如需乙方对甲方通知相关事宜，</w:t>
      </w:r>
      <w:r>
        <w:rPr>
          <w:rFonts w:ascii="楷体" w:hAnsi="楷体" w:eastAsia="楷体"/>
          <w:b/>
          <w:sz w:val="30"/>
          <w:szCs w:val="30"/>
        </w:rPr>
        <w:t>因</w:t>
      </w:r>
      <w:r>
        <w:rPr>
          <w:rFonts w:hint="eastAsia" w:ascii="楷体" w:hAnsi="楷体" w:eastAsia="楷体"/>
          <w:b/>
          <w:sz w:val="30"/>
          <w:szCs w:val="30"/>
        </w:rPr>
        <w:t>通讯故障或</w:t>
      </w:r>
      <w:r>
        <w:rPr>
          <w:rFonts w:ascii="楷体" w:hAnsi="楷体" w:eastAsia="楷体"/>
          <w:b/>
          <w:sz w:val="30"/>
          <w:szCs w:val="30"/>
        </w:rPr>
        <w:t>甲方更改联系方式但未及时告知乙方而导致甲方未收到前述通知的，乙方不承担责任。</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本协议执行中如发生争议，由双方友好协商解决。协商解决不成的，双方同意将争议提交中国国际经济贸易仲裁委员会，依该仲裁委员会的仲裁规则进行仲裁，</w:t>
      </w:r>
      <w:r>
        <w:rPr>
          <w:rFonts w:hint="eastAsia" w:ascii="楷体" w:hAnsi="楷体" w:eastAsia="楷体"/>
          <w:sz w:val="30"/>
          <w:szCs w:val="30"/>
        </w:rPr>
        <w:t>仲裁地在北京，</w:t>
      </w:r>
      <w:r>
        <w:rPr>
          <w:rFonts w:ascii="楷体" w:hAnsi="楷体" w:eastAsia="楷体"/>
          <w:sz w:val="30"/>
          <w:szCs w:val="30"/>
        </w:rPr>
        <w:t>仲裁裁决是终局的，对双方均有约束力。</w:t>
      </w:r>
    </w:p>
    <w:p>
      <w:pPr>
        <w:pStyle w:val="5"/>
        <w:ind w:firstLine="602" w:firstLineChars="200"/>
        <w:jc w:val="left"/>
        <w:rPr>
          <w:rFonts w:ascii="楷体" w:hAnsi="楷体" w:eastAsia="楷体"/>
          <w:b/>
          <w:sz w:val="30"/>
          <w:szCs w:val="30"/>
        </w:rPr>
      </w:pPr>
      <w:r>
        <w:rPr>
          <w:rFonts w:ascii="楷体" w:hAnsi="楷体" w:eastAsia="楷体"/>
          <w:b/>
          <w:sz w:val="30"/>
          <w:szCs w:val="30"/>
        </w:rPr>
        <w:t>其中，报价回购业务已进入业务终止程序的，应当先履行本协议第六章所述的</w:t>
      </w:r>
      <w:r>
        <w:rPr>
          <w:rFonts w:hint="eastAsia" w:ascii="楷体" w:hAnsi="楷体" w:eastAsia="楷体"/>
          <w:b/>
          <w:sz w:val="30"/>
          <w:szCs w:val="30"/>
        </w:rPr>
        <w:t>乙方报价回购交易权限终止</w:t>
      </w:r>
      <w:r>
        <w:rPr>
          <w:rFonts w:ascii="楷体" w:hAnsi="楷体" w:eastAsia="楷体"/>
          <w:b/>
          <w:sz w:val="30"/>
          <w:szCs w:val="30"/>
        </w:rPr>
        <w:t>程序。业务终止程序履行完毕后，甲方仍未获清偿的，方可将与乙方发生的争议提交前款所述仲裁委员会裁决。</w:t>
      </w:r>
    </w:p>
    <w:p>
      <w:pPr>
        <w:pStyle w:val="5"/>
        <w:ind w:firstLine="600" w:firstLineChars="200"/>
        <w:jc w:val="left"/>
        <w:rPr>
          <w:rFonts w:ascii="楷体" w:hAnsi="楷体" w:eastAsia="楷体"/>
          <w:kern w:val="0"/>
          <w:sz w:val="30"/>
          <w:szCs w:val="30"/>
        </w:rPr>
      </w:pPr>
    </w:p>
    <w:p>
      <w:pPr>
        <w:widowControl/>
        <w:numPr>
          <w:ilvl w:val="0"/>
          <w:numId w:val="2"/>
        </w:numPr>
        <w:tabs>
          <w:tab w:val="left" w:pos="1260"/>
          <w:tab w:val="left" w:pos="3969"/>
          <w:tab w:val="left" w:pos="4111"/>
          <w:tab w:val="clear" w:pos="3839"/>
        </w:tabs>
        <w:ind w:left="0" w:firstLine="0"/>
        <w:jc w:val="center"/>
        <w:rPr>
          <w:rFonts w:ascii="楷体" w:hAnsi="楷体" w:eastAsia="楷体"/>
          <w:b/>
          <w:bCs/>
          <w:sz w:val="30"/>
          <w:szCs w:val="30"/>
        </w:rPr>
      </w:pPr>
      <w:r>
        <w:rPr>
          <w:rFonts w:hint="eastAsia" w:ascii="楷体" w:hAnsi="楷体" w:eastAsia="楷体"/>
          <w:b/>
          <w:bCs/>
          <w:sz w:val="30"/>
          <w:szCs w:val="30"/>
        </w:rPr>
        <w:t>附则</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发生下列情形之一时</w:t>
      </w:r>
      <w:r>
        <w:rPr>
          <w:rFonts w:hint="eastAsia" w:ascii="楷体" w:hAnsi="楷体" w:eastAsia="楷体"/>
          <w:sz w:val="30"/>
          <w:szCs w:val="30"/>
        </w:rPr>
        <w:t>本协议</w:t>
      </w:r>
      <w:r>
        <w:rPr>
          <w:rFonts w:ascii="楷体" w:hAnsi="楷体" w:eastAsia="楷体"/>
          <w:sz w:val="30"/>
          <w:szCs w:val="30"/>
        </w:rPr>
        <w:t>终止：</w:t>
      </w:r>
    </w:p>
    <w:p>
      <w:pPr>
        <w:pStyle w:val="5"/>
        <w:numPr>
          <w:ilvl w:val="0"/>
          <w:numId w:val="6"/>
        </w:numPr>
        <w:ind w:left="0" w:firstLine="600" w:firstLineChars="200"/>
        <w:jc w:val="left"/>
        <w:rPr>
          <w:rFonts w:ascii="楷体" w:hAnsi="楷体" w:eastAsia="楷体"/>
          <w:kern w:val="0"/>
          <w:sz w:val="30"/>
          <w:szCs w:val="30"/>
        </w:rPr>
      </w:pPr>
      <w:r>
        <w:rPr>
          <w:rFonts w:ascii="楷体" w:hAnsi="楷体" w:eastAsia="楷体"/>
          <w:kern w:val="0"/>
          <w:sz w:val="30"/>
          <w:szCs w:val="30"/>
        </w:rPr>
        <w:t>甲方所有未到期回购已了结，申请取消本业务，经乙方同意的；</w:t>
      </w:r>
    </w:p>
    <w:p>
      <w:pPr>
        <w:pStyle w:val="5"/>
        <w:numPr>
          <w:ilvl w:val="0"/>
          <w:numId w:val="6"/>
        </w:numPr>
        <w:ind w:left="0" w:firstLine="600" w:firstLineChars="200"/>
        <w:jc w:val="left"/>
        <w:rPr>
          <w:rFonts w:ascii="楷体" w:hAnsi="楷体" w:eastAsia="楷体"/>
          <w:kern w:val="0"/>
          <w:sz w:val="30"/>
          <w:szCs w:val="30"/>
        </w:rPr>
      </w:pPr>
      <w:r>
        <w:rPr>
          <w:rFonts w:ascii="楷体" w:hAnsi="楷体" w:eastAsia="楷体"/>
          <w:kern w:val="0"/>
          <w:sz w:val="30"/>
          <w:szCs w:val="30"/>
        </w:rPr>
        <w:t>甲乙双方协商一致终止本协议的；</w:t>
      </w:r>
    </w:p>
    <w:p>
      <w:pPr>
        <w:pStyle w:val="5"/>
        <w:numPr>
          <w:ilvl w:val="0"/>
          <w:numId w:val="6"/>
        </w:numPr>
        <w:ind w:left="0" w:firstLine="600" w:firstLineChars="200"/>
        <w:jc w:val="left"/>
        <w:rPr>
          <w:rFonts w:ascii="楷体" w:hAnsi="楷体" w:eastAsia="楷体"/>
          <w:kern w:val="0"/>
          <w:sz w:val="30"/>
          <w:szCs w:val="30"/>
        </w:rPr>
      </w:pPr>
      <w:r>
        <w:rPr>
          <w:rFonts w:hint="eastAsia" w:ascii="楷体" w:hAnsi="楷体" w:eastAsia="楷体"/>
          <w:kern w:val="0"/>
          <w:sz w:val="30"/>
          <w:szCs w:val="30"/>
        </w:rPr>
        <w:t>甲方未通过乙方的交易资格确认；</w:t>
      </w:r>
    </w:p>
    <w:p>
      <w:pPr>
        <w:pStyle w:val="5"/>
        <w:numPr>
          <w:ilvl w:val="0"/>
          <w:numId w:val="6"/>
        </w:numPr>
        <w:ind w:left="0" w:firstLine="600" w:firstLineChars="200"/>
        <w:jc w:val="left"/>
        <w:rPr>
          <w:rFonts w:ascii="楷体" w:hAnsi="楷体" w:eastAsia="楷体"/>
          <w:kern w:val="0"/>
          <w:sz w:val="30"/>
          <w:szCs w:val="30"/>
        </w:rPr>
      </w:pPr>
      <w:r>
        <w:rPr>
          <w:rFonts w:hint="eastAsia" w:ascii="楷体" w:hAnsi="楷体" w:eastAsia="楷体"/>
          <w:kern w:val="0"/>
          <w:sz w:val="30"/>
          <w:szCs w:val="30"/>
        </w:rPr>
        <w:t>完成乙方报价回购交易权限终止程序。</w:t>
      </w:r>
    </w:p>
    <w:p>
      <w:pPr>
        <w:pStyle w:val="5"/>
        <w:ind w:firstLine="600" w:firstLineChars="200"/>
        <w:jc w:val="left"/>
        <w:rPr>
          <w:rFonts w:ascii="楷体" w:hAnsi="楷体" w:eastAsia="楷体"/>
          <w:kern w:val="0"/>
          <w:sz w:val="30"/>
          <w:szCs w:val="30"/>
        </w:rPr>
      </w:pPr>
      <w:r>
        <w:rPr>
          <w:rFonts w:ascii="楷体" w:hAnsi="楷体" w:eastAsia="楷体"/>
          <w:kern w:val="0"/>
          <w:sz w:val="30"/>
          <w:szCs w:val="30"/>
        </w:rPr>
        <w:t>本协议的终止不影响未了结的清算交收责任和有关争议解决条款的执行。</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本协议经甲乙双方签署之日起生效，</w:t>
      </w:r>
      <w:r>
        <w:rPr>
          <w:rFonts w:hint="eastAsia" w:ascii="楷体" w:hAnsi="楷体" w:eastAsia="楷体"/>
          <w:sz w:val="30"/>
          <w:szCs w:val="30"/>
        </w:rPr>
        <w:t>甲方为个人的，客户协议由甲方本人签字；甲方为机构的，客户协议由甲方法定代表人或授权代表签字，并加盖公章。</w:t>
      </w:r>
    </w:p>
    <w:p>
      <w:pPr>
        <w:pStyle w:val="5"/>
        <w:numPr>
          <w:ilvl w:val="0"/>
          <w:numId w:val="3"/>
        </w:numPr>
        <w:tabs>
          <w:tab w:val="left" w:pos="0"/>
        </w:tabs>
        <w:ind w:left="0" w:firstLine="426"/>
        <w:jc w:val="left"/>
        <w:rPr>
          <w:rFonts w:ascii="楷体" w:hAnsi="楷体" w:eastAsia="楷体"/>
          <w:sz w:val="30"/>
          <w:szCs w:val="30"/>
        </w:rPr>
      </w:pPr>
      <w:r>
        <w:rPr>
          <w:rFonts w:ascii="楷体" w:hAnsi="楷体" w:eastAsia="楷体"/>
          <w:sz w:val="30"/>
          <w:szCs w:val="30"/>
        </w:rPr>
        <w:t>本协议一式</w:t>
      </w:r>
      <w:r>
        <w:rPr>
          <w:rFonts w:hint="eastAsia" w:ascii="楷体" w:hAnsi="楷体" w:eastAsia="楷体"/>
          <w:sz w:val="30"/>
          <w:szCs w:val="30"/>
        </w:rPr>
        <w:t>两</w:t>
      </w:r>
      <w:r>
        <w:rPr>
          <w:rFonts w:ascii="楷体" w:hAnsi="楷体" w:eastAsia="楷体"/>
          <w:sz w:val="30"/>
          <w:szCs w:val="30"/>
        </w:rPr>
        <w:t xml:space="preserve">份，甲乙双方各执一份，均具有同等法律效力。 </w:t>
      </w:r>
    </w:p>
    <w:p>
      <w:pPr>
        <w:pStyle w:val="5"/>
        <w:spacing w:before="156" w:beforeLines="50" w:after="156" w:afterLines="50"/>
        <w:ind w:firstLine="602" w:firstLineChars="200"/>
        <w:rPr>
          <w:rFonts w:ascii="楷体" w:hAnsi="楷体" w:eastAsia="楷体"/>
          <w:b/>
          <w:sz w:val="30"/>
          <w:szCs w:val="30"/>
        </w:rPr>
      </w:pPr>
    </w:p>
    <w:p>
      <w:pPr>
        <w:spacing w:before="156" w:beforeLines="50" w:after="156" w:afterLines="50"/>
        <w:rPr>
          <w:rFonts w:ascii="楷体" w:hAnsi="楷体" w:eastAsia="楷体"/>
          <w:sz w:val="30"/>
          <w:szCs w:val="30"/>
        </w:rPr>
      </w:pPr>
      <w:r>
        <w:rPr>
          <w:rFonts w:hint="eastAsia" w:ascii="楷体" w:hAnsi="楷体" w:eastAsia="楷体"/>
          <w:sz w:val="30"/>
          <w:szCs w:val="30"/>
        </w:rPr>
        <w:t>（以下无正文）</w:t>
      </w:r>
    </w:p>
    <w:p>
      <w:pPr>
        <w:spacing w:before="156" w:beforeLines="50" w:after="156" w:afterLines="50"/>
        <w:rPr>
          <w:rFonts w:ascii="楷体" w:hAnsi="楷体" w:eastAsia="楷体"/>
          <w:sz w:val="30"/>
          <w:szCs w:val="30"/>
        </w:rPr>
      </w:pPr>
      <w:r>
        <w:rPr>
          <w:rFonts w:ascii="楷体" w:hAnsi="楷体" w:eastAsia="楷体"/>
          <w:sz w:val="30"/>
          <w:szCs w:val="30"/>
        </w:rPr>
        <w:br w:type="page"/>
      </w:r>
      <w:r>
        <w:rPr>
          <w:rFonts w:hint="eastAsia" w:ascii="楷体" w:hAnsi="楷体" w:eastAsia="楷体"/>
          <w:sz w:val="30"/>
          <w:szCs w:val="30"/>
        </w:rPr>
        <w:t>（本页无正文，为《中信证券（山东）有限责任公司质押式报价回购交易客户协议》签署页）</w:t>
      </w:r>
    </w:p>
    <w:p>
      <w:pPr>
        <w:spacing w:before="156" w:beforeLines="50" w:after="156" w:afterLines="50"/>
        <w:rPr>
          <w:rFonts w:ascii="楷体" w:hAnsi="楷体" w:eastAsia="楷体"/>
          <w:sz w:val="30"/>
          <w:szCs w:val="30"/>
        </w:rPr>
      </w:pPr>
    </w:p>
    <w:p>
      <w:pPr>
        <w:pStyle w:val="5"/>
        <w:spacing w:before="156" w:beforeLines="50" w:after="156" w:afterLines="50"/>
        <w:ind w:firstLine="602" w:firstLineChars="200"/>
        <w:rPr>
          <w:rFonts w:ascii="楷体" w:hAnsi="楷体" w:eastAsia="楷体"/>
          <w:b/>
          <w:sz w:val="30"/>
          <w:szCs w:val="30"/>
        </w:rPr>
      </w:pPr>
      <w:r>
        <w:rPr>
          <w:rFonts w:ascii="楷体" w:hAnsi="楷体" w:eastAsia="楷体"/>
          <w:b/>
          <w:sz w:val="30"/>
          <w:szCs w:val="30"/>
        </w:rPr>
        <w:t>甲方已经认真阅读并全面接受本协议全部条款，已充分知悉、理解本协议项下的权利、义务和责任，自愿参与报价回购，并承担由此产生的风险和法律后果。</w:t>
      </w: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r>
        <w:rPr>
          <w:rFonts w:hint="eastAsia" w:ascii="楷体" w:hAnsi="楷体" w:eastAsia="楷体"/>
          <w:sz w:val="30"/>
          <w:szCs w:val="30"/>
        </w:rPr>
        <w:t>甲方（签字，仅限个人投资者）：________________</w:t>
      </w: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r>
        <w:rPr>
          <w:rFonts w:hint="eastAsia" w:ascii="楷体" w:hAnsi="楷体" w:eastAsia="楷体"/>
          <w:sz w:val="30"/>
          <w:szCs w:val="30"/>
        </w:rPr>
        <w:t>甲方（盖章，仅限机构投资者）：________________</w:t>
      </w:r>
    </w:p>
    <w:p>
      <w:pPr>
        <w:spacing w:before="156" w:beforeLines="50" w:after="156" w:afterLines="50"/>
        <w:rPr>
          <w:rFonts w:ascii="楷体" w:hAnsi="楷体" w:eastAsia="楷体"/>
          <w:sz w:val="30"/>
          <w:szCs w:val="30"/>
        </w:rPr>
      </w:pPr>
      <w:r>
        <w:rPr>
          <w:rFonts w:hint="eastAsia" w:ascii="楷体" w:hAnsi="楷体" w:eastAsia="楷体"/>
          <w:sz w:val="30"/>
          <w:szCs w:val="30"/>
        </w:rPr>
        <w:t xml:space="preserve">法定代表人或授权代表签字（仅限机构投资者）：________________                 </w:t>
      </w: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r>
        <w:rPr>
          <w:rFonts w:hint="eastAsia" w:ascii="楷体" w:hAnsi="楷体" w:eastAsia="楷体"/>
          <w:sz w:val="30"/>
          <w:szCs w:val="30"/>
        </w:rPr>
        <w:t>乙方：中信证券（山东）有限责任公司</w:t>
      </w:r>
    </w:p>
    <w:p>
      <w:pPr>
        <w:spacing w:before="156" w:beforeLines="50" w:after="156" w:afterLines="50"/>
        <w:rPr>
          <w:rFonts w:ascii="楷体" w:hAnsi="楷体" w:eastAsia="楷体"/>
          <w:sz w:val="30"/>
          <w:szCs w:val="30"/>
        </w:rPr>
      </w:pPr>
      <w:r>
        <w:rPr>
          <w:rFonts w:hint="eastAsia" w:ascii="楷体" w:hAnsi="楷体" w:eastAsia="楷体"/>
          <w:sz w:val="30"/>
          <w:szCs w:val="30"/>
        </w:rPr>
        <w:t>法定代表人或授权代表签字</w:t>
      </w:r>
      <w:r>
        <w:rPr>
          <w:rFonts w:ascii="楷体" w:hAnsi="楷体" w:eastAsia="楷体"/>
          <w:sz w:val="30"/>
          <w:szCs w:val="30"/>
        </w:rPr>
        <w:t>：</w:t>
      </w:r>
    </w:p>
    <w:p>
      <w:pPr>
        <w:spacing w:before="156" w:beforeLines="50" w:after="156" w:afterLines="50"/>
        <w:rPr>
          <w:rFonts w:ascii="楷体" w:hAnsi="楷体" w:eastAsia="楷体"/>
          <w:sz w:val="30"/>
          <w:szCs w:val="30"/>
        </w:rPr>
      </w:pPr>
    </w:p>
    <w:p>
      <w:pPr>
        <w:spacing w:before="156" w:beforeLines="50" w:after="156" w:afterLines="50"/>
        <w:rPr>
          <w:rFonts w:ascii="楷体" w:hAnsi="楷体" w:eastAsia="楷体"/>
          <w:sz w:val="30"/>
          <w:szCs w:val="30"/>
        </w:rPr>
      </w:pPr>
    </w:p>
    <w:p>
      <w:pPr>
        <w:widowControl/>
        <w:jc w:val="left"/>
        <w:rPr>
          <w:rFonts w:ascii="楷体" w:hAnsi="楷体" w:eastAsia="楷体"/>
          <w:sz w:val="30"/>
          <w:szCs w:val="30"/>
        </w:rPr>
      </w:pPr>
      <w:r>
        <w:rPr>
          <w:rFonts w:hint="eastAsia" w:ascii="楷体" w:hAnsi="楷体" w:eastAsia="楷体"/>
          <w:sz w:val="30"/>
          <w:szCs w:val="30"/>
        </w:rPr>
        <w:t>本协议于    年   月   日签署</w:t>
      </w:r>
    </w:p>
    <w:sectPr>
      <w:headerReference r:id="rId3" w:type="default"/>
      <w:footerReference r:id="rId4"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FZHTJW--GB1-0">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b/>
      </w:rPr>
      <w:t>质押式报价回购交易客户协议</w:t>
    </w:r>
    <w:r>
      <w:rPr>
        <w:lang w:val="zh-CN"/>
      </w:rPr>
      <w:tab/>
    </w:r>
    <w:r>
      <w:fldChar w:fldCharType="begin"/>
    </w:r>
    <w:r>
      <w:instrText xml:space="preserve"> PAGE </w:instrText>
    </w:r>
    <w:r>
      <w:fldChar w:fldCharType="separate"/>
    </w:r>
    <w:r>
      <w:t>25</w:t>
    </w:r>
    <w:r>
      <w:fldChar w:fldCharType="end"/>
    </w:r>
    <w:r>
      <w:rPr>
        <w:lang w:val="zh-CN"/>
      </w:rPr>
      <w:t xml:space="preserve"> / </w:t>
    </w:r>
    <w:r>
      <w:fldChar w:fldCharType="begin"/>
    </w:r>
    <w:r>
      <w:instrText xml:space="preserve"> NUMPAGES  </w:instrText>
    </w:r>
    <w:r>
      <w:fldChar w:fldCharType="separate"/>
    </w:r>
    <w:r>
      <w:t>27</w:t>
    </w:r>
    <w:r>
      <w:fldChar w:fldCharType="end"/>
    </w:r>
    <w:r>
      <w:rPr>
        <w:rFonts w:hint="eastAsia"/>
      </w:rPr>
      <w:tab/>
    </w:r>
    <w:r>
      <w:rPr>
        <w:rFonts w:hint="eastAsia"/>
        <w:b/>
      </w:rPr>
      <w:t>中信证券（山东）有限责任公司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16"/>
      </w:pBdr>
      <w:jc w:val="both"/>
      <w:rPr>
        <w:rFonts w:ascii="黑体" w:eastAsia="黑体"/>
        <w:position w:val="6"/>
      </w:rPr>
    </w:pPr>
    <w:r>
      <w:rPr>
        <w:rFonts w:hint="eastAsia" w:ascii="黑体" w:eastAsia="黑体"/>
        <w:position w:val="6"/>
      </w:rPr>
      <w:tab/>
    </w:r>
    <w:r>
      <w:rPr>
        <w:rFonts w:hint="eastAsia" w:ascii="黑体" w:eastAsia="黑体"/>
        <w:position w:val="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B5C72"/>
    <w:multiLevelType w:val="multilevel"/>
    <w:tmpl w:val="092B5C72"/>
    <w:lvl w:ilvl="0" w:tentative="0">
      <w:start w:val="1"/>
      <w:numFmt w:val="chineseCountingThousand"/>
      <w:pStyle w:val="2"/>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13C52DD3"/>
    <w:multiLevelType w:val="multilevel"/>
    <w:tmpl w:val="13C52DD3"/>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26887766"/>
    <w:multiLevelType w:val="multilevel"/>
    <w:tmpl w:val="26887766"/>
    <w:lvl w:ilvl="0" w:tentative="0">
      <w:start w:val="1"/>
      <w:numFmt w:val="japaneseCounting"/>
      <w:lvlText w:val="第%1条"/>
      <w:lvlJc w:val="left"/>
      <w:pPr>
        <w:tabs>
          <w:tab w:val="left" w:pos="1124"/>
        </w:tabs>
        <w:ind w:left="1124" w:hanging="840"/>
      </w:pPr>
      <w:rPr>
        <w:rFonts w:hint="default"/>
        <w:lang w:val="en-US"/>
      </w:rPr>
    </w:lvl>
    <w:lvl w:ilvl="1" w:tentative="0">
      <w:start w:val="1"/>
      <w:numFmt w:val="lowerLetter"/>
      <w:lvlText w:val="%2)"/>
      <w:lvlJc w:val="left"/>
      <w:pPr>
        <w:tabs>
          <w:tab w:val="left" w:pos="1834"/>
        </w:tabs>
        <w:ind w:left="1834" w:hanging="420"/>
      </w:pPr>
    </w:lvl>
    <w:lvl w:ilvl="2" w:tentative="0">
      <w:start w:val="1"/>
      <w:numFmt w:val="lowerRoman"/>
      <w:lvlText w:val="%3."/>
      <w:lvlJc w:val="right"/>
      <w:pPr>
        <w:tabs>
          <w:tab w:val="left" w:pos="2254"/>
        </w:tabs>
        <w:ind w:left="2254" w:hanging="420"/>
      </w:pPr>
    </w:lvl>
    <w:lvl w:ilvl="3" w:tentative="0">
      <w:start w:val="1"/>
      <w:numFmt w:val="decimal"/>
      <w:lvlText w:val="%4."/>
      <w:lvlJc w:val="left"/>
      <w:pPr>
        <w:tabs>
          <w:tab w:val="left" w:pos="2674"/>
        </w:tabs>
        <w:ind w:left="2674" w:hanging="420"/>
      </w:pPr>
    </w:lvl>
    <w:lvl w:ilvl="4" w:tentative="0">
      <w:start w:val="1"/>
      <w:numFmt w:val="lowerLetter"/>
      <w:lvlText w:val="%5)"/>
      <w:lvlJc w:val="left"/>
      <w:pPr>
        <w:tabs>
          <w:tab w:val="left" w:pos="3094"/>
        </w:tabs>
        <w:ind w:left="3094" w:hanging="420"/>
      </w:pPr>
    </w:lvl>
    <w:lvl w:ilvl="5" w:tentative="0">
      <w:start w:val="1"/>
      <w:numFmt w:val="lowerRoman"/>
      <w:lvlText w:val="%6."/>
      <w:lvlJc w:val="right"/>
      <w:pPr>
        <w:tabs>
          <w:tab w:val="left" w:pos="3514"/>
        </w:tabs>
        <w:ind w:left="3514" w:hanging="420"/>
      </w:pPr>
    </w:lvl>
    <w:lvl w:ilvl="6" w:tentative="0">
      <w:start w:val="1"/>
      <w:numFmt w:val="decimal"/>
      <w:lvlText w:val="%7."/>
      <w:lvlJc w:val="left"/>
      <w:pPr>
        <w:tabs>
          <w:tab w:val="left" w:pos="3934"/>
        </w:tabs>
        <w:ind w:left="3934" w:hanging="420"/>
      </w:pPr>
    </w:lvl>
    <w:lvl w:ilvl="7" w:tentative="0">
      <w:start w:val="1"/>
      <w:numFmt w:val="lowerLetter"/>
      <w:lvlText w:val="%8)"/>
      <w:lvlJc w:val="left"/>
      <w:pPr>
        <w:tabs>
          <w:tab w:val="left" w:pos="4354"/>
        </w:tabs>
        <w:ind w:left="4354" w:hanging="420"/>
      </w:pPr>
    </w:lvl>
    <w:lvl w:ilvl="8" w:tentative="0">
      <w:start w:val="1"/>
      <w:numFmt w:val="lowerRoman"/>
      <w:lvlText w:val="%9."/>
      <w:lvlJc w:val="right"/>
      <w:pPr>
        <w:tabs>
          <w:tab w:val="left" w:pos="4774"/>
        </w:tabs>
        <w:ind w:left="4774" w:hanging="420"/>
      </w:pPr>
    </w:lvl>
  </w:abstractNum>
  <w:abstractNum w:abstractNumId="3">
    <w:nsid w:val="2EAC481A"/>
    <w:multiLevelType w:val="multilevel"/>
    <w:tmpl w:val="2EAC481A"/>
    <w:lvl w:ilvl="0" w:tentative="0">
      <w:start w:val="1"/>
      <w:numFmt w:val="japaneseCounting"/>
      <w:lvlText w:val="第%1章"/>
      <w:lvlJc w:val="left"/>
      <w:pPr>
        <w:tabs>
          <w:tab w:val="left" w:pos="3839"/>
        </w:tabs>
        <w:ind w:left="3839" w:hanging="720"/>
      </w:pPr>
      <w:rPr>
        <w:rFonts w:hint="eastAsia"/>
      </w:rPr>
    </w:lvl>
    <w:lvl w:ilvl="1" w:tentative="0">
      <w:start w:val="8"/>
      <w:numFmt w:val="japaneseCounting"/>
      <w:lvlText w:val="第%2条"/>
      <w:lvlJc w:val="left"/>
      <w:pPr>
        <w:tabs>
          <w:tab w:val="left" w:pos="2040"/>
        </w:tabs>
        <w:ind w:left="2040" w:hanging="1080"/>
      </w:pPr>
      <w:rPr>
        <w:rFonts w:hint="eastAsia"/>
      </w:rPr>
    </w:lvl>
    <w:lvl w:ilvl="2" w:tentative="0">
      <w:start w:val="1"/>
      <w:numFmt w:val="decimal"/>
      <w:lvlText w:val="%3、"/>
      <w:lvlJc w:val="left"/>
      <w:pPr>
        <w:tabs>
          <w:tab w:val="left" w:pos="1740"/>
        </w:tabs>
        <w:ind w:left="1740" w:hanging="360"/>
      </w:pPr>
      <w:rPr>
        <w:rFonts w:hint="eastAsia"/>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488D16D5"/>
    <w:multiLevelType w:val="multilevel"/>
    <w:tmpl w:val="488D16D5"/>
    <w:lvl w:ilvl="0" w:tentative="0">
      <w:start w:val="1"/>
      <w:numFmt w:val="japaneseCounting"/>
      <w:lvlText w:val="（%1）"/>
      <w:lvlJc w:val="left"/>
      <w:pPr>
        <w:ind w:left="1507" w:hanging="1080"/>
      </w:pPr>
      <w:rPr>
        <w:rFonts w:hint="default"/>
      </w:rPr>
    </w:lvl>
    <w:lvl w:ilvl="1" w:tentative="0">
      <w:start w:val="1"/>
      <w:numFmt w:val="lowerLetter"/>
      <w:lvlText w:val="%2)"/>
      <w:lvlJc w:val="left"/>
      <w:pPr>
        <w:ind w:left="1267" w:hanging="420"/>
      </w:pPr>
    </w:lvl>
    <w:lvl w:ilvl="2" w:tentative="0">
      <w:start w:val="1"/>
      <w:numFmt w:val="lowerRoman"/>
      <w:lvlText w:val="%3."/>
      <w:lvlJc w:val="right"/>
      <w:pPr>
        <w:ind w:left="1687" w:hanging="420"/>
      </w:pPr>
    </w:lvl>
    <w:lvl w:ilvl="3" w:tentative="0">
      <w:start w:val="1"/>
      <w:numFmt w:val="decimal"/>
      <w:lvlText w:val="%4."/>
      <w:lvlJc w:val="left"/>
      <w:pPr>
        <w:ind w:left="2107" w:hanging="420"/>
      </w:pPr>
    </w:lvl>
    <w:lvl w:ilvl="4" w:tentative="0">
      <w:start w:val="1"/>
      <w:numFmt w:val="lowerLetter"/>
      <w:lvlText w:val="%5)"/>
      <w:lvlJc w:val="left"/>
      <w:pPr>
        <w:ind w:left="2527" w:hanging="420"/>
      </w:pPr>
    </w:lvl>
    <w:lvl w:ilvl="5" w:tentative="0">
      <w:start w:val="1"/>
      <w:numFmt w:val="lowerRoman"/>
      <w:lvlText w:val="%6."/>
      <w:lvlJc w:val="right"/>
      <w:pPr>
        <w:ind w:left="2947" w:hanging="420"/>
      </w:pPr>
    </w:lvl>
    <w:lvl w:ilvl="6" w:tentative="0">
      <w:start w:val="1"/>
      <w:numFmt w:val="decimal"/>
      <w:lvlText w:val="%7."/>
      <w:lvlJc w:val="left"/>
      <w:pPr>
        <w:ind w:left="3367" w:hanging="420"/>
      </w:pPr>
    </w:lvl>
    <w:lvl w:ilvl="7" w:tentative="0">
      <w:start w:val="1"/>
      <w:numFmt w:val="lowerLetter"/>
      <w:lvlText w:val="%8)"/>
      <w:lvlJc w:val="left"/>
      <w:pPr>
        <w:ind w:left="3787" w:hanging="420"/>
      </w:pPr>
    </w:lvl>
    <w:lvl w:ilvl="8" w:tentative="0">
      <w:start w:val="1"/>
      <w:numFmt w:val="lowerRoman"/>
      <w:lvlText w:val="%9."/>
      <w:lvlJc w:val="right"/>
      <w:pPr>
        <w:ind w:left="4207" w:hanging="420"/>
      </w:pPr>
    </w:lvl>
  </w:abstractNum>
  <w:abstractNum w:abstractNumId="5">
    <w:nsid w:val="568D2833"/>
    <w:multiLevelType w:val="multilevel"/>
    <w:tmpl w:val="568D283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15"/>
    <w:rsid w:val="00004991"/>
    <w:rsid w:val="00010B66"/>
    <w:rsid w:val="00012C84"/>
    <w:rsid w:val="00017054"/>
    <w:rsid w:val="000217A1"/>
    <w:rsid w:val="000257A0"/>
    <w:rsid w:val="000308F5"/>
    <w:rsid w:val="00033E4B"/>
    <w:rsid w:val="00043BED"/>
    <w:rsid w:val="00044E10"/>
    <w:rsid w:val="00052B04"/>
    <w:rsid w:val="0006518B"/>
    <w:rsid w:val="00070922"/>
    <w:rsid w:val="000771F8"/>
    <w:rsid w:val="000832DD"/>
    <w:rsid w:val="00094B04"/>
    <w:rsid w:val="000952D7"/>
    <w:rsid w:val="000A0AF3"/>
    <w:rsid w:val="000A107A"/>
    <w:rsid w:val="000A64E9"/>
    <w:rsid w:val="000A6511"/>
    <w:rsid w:val="000C6F91"/>
    <w:rsid w:val="000E230E"/>
    <w:rsid w:val="000F1536"/>
    <w:rsid w:val="00107299"/>
    <w:rsid w:val="00110CA2"/>
    <w:rsid w:val="001129FC"/>
    <w:rsid w:val="00115AEB"/>
    <w:rsid w:val="001177E3"/>
    <w:rsid w:val="001301D5"/>
    <w:rsid w:val="00147867"/>
    <w:rsid w:val="0015307E"/>
    <w:rsid w:val="00161301"/>
    <w:rsid w:val="00164D54"/>
    <w:rsid w:val="00165D6E"/>
    <w:rsid w:val="00176474"/>
    <w:rsid w:val="00187403"/>
    <w:rsid w:val="0019566E"/>
    <w:rsid w:val="00197899"/>
    <w:rsid w:val="001A0450"/>
    <w:rsid w:val="001A1FB5"/>
    <w:rsid w:val="001A2740"/>
    <w:rsid w:val="001A6030"/>
    <w:rsid w:val="001A66A6"/>
    <w:rsid w:val="001B26E6"/>
    <w:rsid w:val="001C20AE"/>
    <w:rsid w:val="001E196A"/>
    <w:rsid w:val="001E482A"/>
    <w:rsid w:val="002004CC"/>
    <w:rsid w:val="00202354"/>
    <w:rsid w:val="002056B2"/>
    <w:rsid w:val="002057CC"/>
    <w:rsid w:val="00206E8D"/>
    <w:rsid w:val="00207EE1"/>
    <w:rsid w:val="00213D75"/>
    <w:rsid w:val="0022159C"/>
    <w:rsid w:val="00234B9A"/>
    <w:rsid w:val="00235AAF"/>
    <w:rsid w:val="00237860"/>
    <w:rsid w:val="00245428"/>
    <w:rsid w:val="0024643E"/>
    <w:rsid w:val="00267CAB"/>
    <w:rsid w:val="0027553F"/>
    <w:rsid w:val="00280786"/>
    <w:rsid w:val="00293F79"/>
    <w:rsid w:val="00295422"/>
    <w:rsid w:val="002A0B8F"/>
    <w:rsid w:val="002A7BAF"/>
    <w:rsid w:val="002B3FAE"/>
    <w:rsid w:val="002B47B7"/>
    <w:rsid w:val="002D0C1B"/>
    <w:rsid w:val="002E1E10"/>
    <w:rsid w:val="002E262B"/>
    <w:rsid w:val="002E2635"/>
    <w:rsid w:val="002E4915"/>
    <w:rsid w:val="002F0CC0"/>
    <w:rsid w:val="003015B6"/>
    <w:rsid w:val="003105CC"/>
    <w:rsid w:val="0031192B"/>
    <w:rsid w:val="003176A4"/>
    <w:rsid w:val="00322980"/>
    <w:rsid w:val="003317FF"/>
    <w:rsid w:val="00332204"/>
    <w:rsid w:val="00332CE4"/>
    <w:rsid w:val="003401CD"/>
    <w:rsid w:val="003478E6"/>
    <w:rsid w:val="003522B8"/>
    <w:rsid w:val="0035341D"/>
    <w:rsid w:val="00355D53"/>
    <w:rsid w:val="00364CE2"/>
    <w:rsid w:val="003707FF"/>
    <w:rsid w:val="00382430"/>
    <w:rsid w:val="00385681"/>
    <w:rsid w:val="0038570F"/>
    <w:rsid w:val="003918B9"/>
    <w:rsid w:val="00394CA5"/>
    <w:rsid w:val="003A112E"/>
    <w:rsid w:val="003A6684"/>
    <w:rsid w:val="003A7574"/>
    <w:rsid w:val="003B3830"/>
    <w:rsid w:val="003B5BE4"/>
    <w:rsid w:val="003C6F89"/>
    <w:rsid w:val="003D05C4"/>
    <w:rsid w:val="003D0706"/>
    <w:rsid w:val="003D1611"/>
    <w:rsid w:val="003D562A"/>
    <w:rsid w:val="003E4A37"/>
    <w:rsid w:val="003E57ED"/>
    <w:rsid w:val="003E79F3"/>
    <w:rsid w:val="003F1786"/>
    <w:rsid w:val="003F3AF3"/>
    <w:rsid w:val="0040373C"/>
    <w:rsid w:val="00405576"/>
    <w:rsid w:val="004216FD"/>
    <w:rsid w:val="00421B68"/>
    <w:rsid w:val="0042695D"/>
    <w:rsid w:val="00431B02"/>
    <w:rsid w:val="00451639"/>
    <w:rsid w:val="00453DF0"/>
    <w:rsid w:val="004562AC"/>
    <w:rsid w:val="00460A99"/>
    <w:rsid w:val="004636C3"/>
    <w:rsid w:val="004800A6"/>
    <w:rsid w:val="004943C9"/>
    <w:rsid w:val="0049476D"/>
    <w:rsid w:val="00497AC5"/>
    <w:rsid w:val="004A032D"/>
    <w:rsid w:val="004B2F9C"/>
    <w:rsid w:val="004B5246"/>
    <w:rsid w:val="004C4A6A"/>
    <w:rsid w:val="004C7367"/>
    <w:rsid w:val="004D25AF"/>
    <w:rsid w:val="004E056C"/>
    <w:rsid w:val="004F7674"/>
    <w:rsid w:val="00502000"/>
    <w:rsid w:val="00502CEE"/>
    <w:rsid w:val="00503EB4"/>
    <w:rsid w:val="00505001"/>
    <w:rsid w:val="0050642E"/>
    <w:rsid w:val="0051408A"/>
    <w:rsid w:val="00515931"/>
    <w:rsid w:val="00522028"/>
    <w:rsid w:val="00525219"/>
    <w:rsid w:val="00532605"/>
    <w:rsid w:val="00534442"/>
    <w:rsid w:val="00534568"/>
    <w:rsid w:val="00542984"/>
    <w:rsid w:val="00551D5F"/>
    <w:rsid w:val="005567EB"/>
    <w:rsid w:val="00557353"/>
    <w:rsid w:val="005579E0"/>
    <w:rsid w:val="0056119C"/>
    <w:rsid w:val="00572A95"/>
    <w:rsid w:val="0058109E"/>
    <w:rsid w:val="00594E10"/>
    <w:rsid w:val="005A16E6"/>
    <w:rsid w:val="005A4D37"/>
    <w:rsid w:val="005B3AA2"/>
    <w:rsid w:val="005F0373"/>
    <w:rsid w:val="005F5DAA"/>
    <w:rsid w:val="00605A5C"/>
    <w:rsid w:val="00616B07"/>
    <w:rsid w:val="00617A60"/>
    <w:rsid w:val="006265A9"/>
    <w:rsid w:val="00634F0F"/>
    <w:rsid w:val="00636574"/>
    <w:rsid w:val="00645B12"/>
    <w:rsid w:val="00651457"/>
    <w:rsid w:val="00654BE0"/>
    <w:rsid w:val="006568D7"/>
    <w:rsid w:val="0066584F"/>
    <w:rsid w:val="00670270"/>
    <w:rsid w:val="00682B1F"/>
    <w:rsid w:val="00684A77"/>
    <w:rsid w:val="00687158"/>
    <w:rsid w:val="006879A5"/>
    <w:rsid w:val="00693726"/>
    <w:rsid w:val="006A5348"/>
    <w:rsid w:val="006C44B6"/>
    <w:rsid w:val="006C467E"/>
    <w:rsid w:val="006D4900"/>
    <w:rsid w:val="006D5EE3"/>
    <w:rsid w:val="006D6B55"/>
    <w:rsid w:val="006D75CA"/>
    <w:rsid w:val="006D7885"/>
    <w:rsid w:val="006D7DFD"/>
    <w:rsid w:val="006E0194"/>
    <w:rsid w:val="006E0387"/>
    <w:rsid w:val="006E5A69"/>
    <w:rsid w:val="006F143D"/>
    <w:rsid w:val="006F41AE"/>
    <w:rsid w:val="006F421C"/>
    <w:rsid w:val="006F5BC9"/>
    <w:rsid w:val="00700B23"/>
    <w:rsid w:val="00701220"/>
    <w:rsid w:val="0070173B"/>
    <w:rsid w:val="00715BEC"/>
    <w:rsid w:val="00716700"/>
    <w:rsid w:val="00723716"/>
    <w:rsid w:val="007303B2"/>
    <w:rsid w:val="00734A44"/>
    <w:rsid w:val="00736A54"/>
    <w:rsid w:val="00740768"/>
    <w:rsid w:val="00746204"/>
    <w:rsid w:val="007637D4"/>
    <w:rsid w:val="00763BAC"/>
    <w:rsid w:val="00766BE0"/>
    <w:rsid w:val="007679F7"/>
    <w:rsid w:val="007715AC"/>
    <w:rsid w:val="007739E5"/>
    <w:rsid w:val="00791D29"/>
    <w:rsid w:val="00796A58"/>
    <w:rsid w:val="007A415D"/>
    <w:rsid w:val="007A5E51"/>
    <w:rsid w:val="007B0ECF"/>
    <w:rsid w:val="007B1B62"/>
    <w:rsid w:val="007B1DB9"/>
    <w:rsid w:val="007B3AEC"/>
    <w:rsid w:val="007C198A"/>
    <w:rsid w:val="007F1B68"/>
    <w:rsid w:val="007F6D82"/>
    <w:rsid w:val="0080383B"/>
    <w:rsid w:val="00807227"/>
    <w:rsid w:val="00825493"/>
    <w:rsid w:val="00825994"/>
    <w:rsid w:val="008303EC"/>
    <w:rsid w:val="0084073C"/>
    <w:rsid w:val="00842596"/>
    <w:rsid w:val="00851A9B"/>
    <w:rsid w:val="00861837"/>
    <w:rsid w:val="00867F9A"/>
    <w:rsid w:val="008774F0"/>
    <w:rsid w:val="0088136A"/>
    <w:rsid w:val="00882449"/>
    <w:rsid w:val="00882BE4"/>
    <w:rsid w:val="0088311B"/>
    <w:rsid w:val="00890806"/>
    <w:rsid w:val="00892215"/>
    <w:rsid w:val="008923EC"/>
    <w:rsid w:val="008A1E12"/>
    <w:rsid w:val="008B004F"/>
    <w:rsid w:val="008B44DE"/>
    <w:rsid w:val="008C2E76"/>
    <w:rsid w:val="008C7615"/>
    <w:rsid w:val="008D3D98"/>
    <w:rsid w:val="008D6299"/>
    <w:rsid w:val="008E1800"/>
    <w:rsid w:val="008E2ABC"/>
    <w:rsid w:val="008E3AA6"/>
    <w:rsid w:val="008E4418"/>
    <w:rsid w:val="008E75E8"/>
    <w:rsid w:val="0090170D"/>
    <w:rsid w:val="0090226C"/>
    <w:rsid w:val="00902625"/>
    <w:rsid w:val="00905210"/>
    <w:rsid w:val="00917FE3"/>
    <w:rsid w:val="00921640"/>
    <w:rsid w:val="009320C9"/>
    <w:rsid w:val="0093517C"/>
    <w:rsid w:val="009402E8"/>
    <w:rsid w:val="00942994"/>
    <w:rsid w:val="00943F37"/>
    <w:rsid w:val="00950F2A"/>
    <w:rsid w:val="00955291"/>
    <w:rsid w:val="009632C0"/>
    <w:rsid w:val="00965BEA"/>
    <w:rsid w:val="0098751B"/>
    <w:rsid w:val="00994A3C"/>
    <w:rsid w:val="009A3C11"/>
    <w:rsid w:val="009A5D8B"/>
    <w:rsid w:val="009B0B88"/>
    <w:rsid w:val="009B31A9"/>
    <w:rsid w:val="009B33AA"/>
    <w:rsid w:val="009B6F5A"/>
    <w:rsid w:val="009B7E8A"/>
    <w:rsid w:val="009C3068"/>
    <w:rsid w:val="009C38AD"/>
    <w:rsid w:val="009C5AF6"/>
    <w:rsid w:val="009C6193"/>
    <w:rsid w:val="009C6C7E"/>
    <w:rsid w:val="009E3D01"/>
    <w:rsid w:val="009E4D2D"/>
    <w:rsid w:val="009F1C47"/>
    <w:rsid w:val="009F58EF"/>
    <w:rsid w:val="00A0231F"/>
    <w:rsid w:val="00A035FA"/>
    <w:rsid w:val="00A044CF"/>
    <w:rsid w:val="00A12B0F"/>
    <w:rsid w:val="00A25993"/>
    <w:rsid w:val="00A50389"/>
    <w:rsid w:val="00A62FAB"/>
    <w:rsid w:val="00A74D6B"/>
    <w:rsid w:val="00A76967"/>
    <w:rsid w:val="00A76A7D"/>
    <w:rsid w:val="00A803C8"/>
    <w:rsid w:val="00A874D1"/>
    <w:rsid w:val="00AA0C96"/>
    <w:rsid w:val="00AB5E6B"/>
    <w:rsid w:val="00AC178C"/>
    <w:rsid w:val="00AC2276"/>
    <w:rsid w:val="00AE3316"/>
    <w:rsid w:val="00B00BE4"/>
    <w:rsid w:val="00B03DC6"/>
    <w:rsid w:val="00B0401A"/>
    <w:rsid w:val="00B132B2"/>
    <w:rsid w:val="00B228A8"/>
    <w:rsid w:val="00B41C57"/>
    <w:rsid w:val="00B469A7"/>
    <w:rsid w:val="00B475A5"/>
    <w:rsid w:val="00B51FD1"/>
    <w:rsid w:val="00B54514"/>
    <w:rsid w:val="00B548AB"/>
    <w:rsid w:val="00B610E3"/>
    <w:rsid w:val="00B61C48"/>
    <w:rsid w:val="00B82DAD"/>
    <w:rsid w:val="00B8408C"/>
    <w:rsid w:val="00B862DA"/>
    <w:rsid w:val="00B91B53"/>
    <w:rsid w:val="00BA1F66"/>
    <w:rsid w:val="00BA2624"/>
    <w:rsid w:val="00BB049C"/>
    <w:rsid w:val="00BB0FB4"/>
    <w:rsid w:val="00BB7894"/>
    <w:rsid w:val="00BC14EA"/>
    <w:rsid w:val="00BD68BA"/>
    <w:rsid w:val="00BE038A"/>
    <w:rsid w:val="00BE502F"/>
    <w:rsid w:val="00BE65D0"/>
    <w:rsid w:val="00BF1DE5"/>
    <w:rsid w:val="00BF449C"/>
    <w:rsid w:val="00C1257D"/>
    <w:rsid w:val="00C13965"/>
    <w:rsid w:val="00C23782"/>
    <w:rsid w:val="00C24911"/>
    <w:rsid w:val="00C25C89"/>
    <w:rsid w:val="00C25CFE"/>
    <w:rsid w:val="00C27F88"/>
    <w:rsid w:val="00C45506"/>
    <w:rsid w:val="00C51BFC"/>
    <w:rsid w:val="00C72864"/>
    <w:rsid w:val="00C765E4"/>
    <w:rsid w:val="00C770AA"/>
    <w:rsid w:val="00C81C5C"/>
    <w:rsid w:val="00C81EF1"/>
    <w:rsid w:val="00C83AF4"/>
    <w:rsid w:val="00C85256"/>
    <w:rsid w:val="00C860FD"/>
    <w:rsid w:val="00C87412"/>
    <w:rsid w:val="00C92152"/>
    <w:rsid w:val="00CA7C30"/>
    <w:rsid w:val="00CC0D89"/>
    <w:rsid w:val="00CD10B3"/>
    <w:rsid w:val="00CE67EE"/>
    <w:rsid w:val="00CF3677"/>
    <w:rsid w:val="00CF3DD1"/>
    <w:rsid w:val="00CF64DA"/>
    <w:rsid w:val="00CF6CD7"/>
    <w:rsid w:val="00D04D87"/>
    <w:rsid w:val="00D1509C"/>
    <w:rsid w:val="00D31A4A"/>
    <w:rsid w:val="00D32628"/>
    <w:rsid w:val="00D346A2"/>
    <w:rsid w:val="00D44BD4"/>
    <w:rsid w:val="00D4589C"/>
    <w:rsid w:val="00D517D5"/>
    <w:rsid w:val="00D5242E"/>
    <w:rsid w:val="00D66D25"/>
    <w:rsid w:val="00D723F0"/>
    <w:rsid w:val="00D807EA"/>
    <w:rsid w:val="00D8595C"/>
    <w:rsid w:val="00D95384"/>
    <w:rsid w:val="00D977B8"/>
    <w:rsid w:val="00DA1987"/>
    <w:rsid w:val="00DA4A0B"/>
    <w:rsid w:val="00DA77DE"/>
    <w:rsid w:val="00DC368D"/>
    <w:rsid w:val="00DC5FF4"/>
    <w:rsid w:val="00DE13F9"/>
    <w:rsid w:val="00DE3CD2"/>
    <w:rsid w:val="00DE7617"/>
    <w:rsid w:val="00E1446C"/>
    <w:rsid w:val="00E2060F"/>
    <w:rsid w:val="00E20C52"/>
    <w:rsid w:val="00E215C6"/>
    <w:rsid w:val="00E245B3"/>
    <w:rsid w:val="00E366FE"/>
    <w:rsid w:val="00E539C7"/>
    <w:rsid w:val="00E60B0D"/>
    <w:rsid w:val="00E6181A"/>
    <w:rsid w:val="00E65868"/>
    <w:rsid w:val="00E670CE"/>
    <w:rsid w:val="00E74599"/>
    <w:rsid w:val="00E74B8F"/>
    <w:rsid w:val="00E807C6"/>
    <w:rsid w:val="00E81848"/>
    <w:rsid w:val="00E83FE6"/>
    <w:rsid w:val="00E879A2"/>
    <w:rsid w:val="00E92711"/>
    <w:rsid w:val="00EA481D"/>
    <w:rsid w:val="00EA7E62"/>
    <w:rsid w:val="00ED0C0F"/>
    <w:rsid w:val="00EE17FF"/>
    <w:rsid w:val="00EF665B"/>
    <w:rsid w:val="00F06F4B"/>
    <w:rsid w:val="00F07B8E"/>
    <w:rsid w:val="00F13449"/>
    <w:rsid w:val="00F137A0"/>
    <w:rsid w:val="00F1420C"/>
    <w:rsid w:val="00F4001B"/>
    <w:rsid w:val="00F43480"/>
    <w:rsid w:val="00F64522"/>
    <w:rsid w:val="00F828EB"/>
    <w:rsid w:val="00F8498D"/>
    <w:rsid w:val="00F8519C"/>
    <w:rsid w:val="00F86A75"/>
    <w:rsid w:val="00F9149E"/>
    <w:rsid w:val="00F92374"/>
    <w:rsid w:val="00F94238"/>
    <w:rsid w:val="00F9797D"/>
    <w:rsid w:val="00FA2EE2"/>
    <w:rsid w:val="00FB6114"/>
    <w:rsid w:val="00FB6660"/>
    <w:rsid w:val="00FC07E5"/>
    <w:rsid w:val="00FC59CE"/>
    <w:rsid w:val="00FC7B83"/>
    <w:rsid w:val="00FD1ECF"/>
    <w:rsid w:val="00FD6AD0"/>
    <w:rsid w:val="00FD7C43"/>
    <w:rsid w:val="00FD7E2D"/>
    <w:rsid w:val="00FE46A5"/>
    <w:rsid w:val="00FF0E43"/>
    <w:rsid w:val="3DF56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numPr>
        <w:ilvl w:val="0"/>
        <w:numId w:val="1"/>
      </w:numPr>
      <w:spacing w:before="340" w:after="330" w:line="576" w:lineRule="auto"/>
      <w:outlineLvl w:val="0"/>
    </w:pPr>
    <w:rPr>
      <w:rFonts w:eastAsia="新宋体"/>
      <w:b/>
      <w:kern w:val="44"/>
      <w:sz w:val="24"/>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Body Text"/>
    <w:basedOn w:val="1"/>
    <w:link w:val="18"/>
    <w:uiPriority w:val="99"/>
    <w:pPr>
      <w:adjustRightInd w:val="0"/>
      <w:snapToGrid w:val="0"/>
      <w:spacing w:line="400" w:lineRule="atLeast"/>
      <w:ind w:right="-94"/>
    </w:pPr>
    <w:rPr>
      <w:rFonts w:eastAsia="楷体_GB2312"/>
      <w:b/>
      <w:color w:val="FF0000"/>
      <w:sz w:val="28"/>
      <w:szCs w:val="21"/>
    </w:rPr>
  </w:style>
  <w:style w:type="paragraph" w:styleId="5">
    <w:name w:val="Plain Text"/>
    <w:basedOn w:val="1"/>
    <w:link w:val="17"/>
    <w:uiPriority w:val="0"/>
    <w:rPr>
      <w:rFonts w:ascii="宋体" w:hAnsi="Courier New"/>
      <w:szCs w:val="21"/>
    </w:rPr>
  </w:style>
  <w:style w:type="paragraph" w:styleId="6">
    <w:name w:val="Balloon Text"/>
    <w:basedOn w:val="1"/>
    <w:link w:val="21"/>
    <w:semiHidden/>
    <w:unhideWhenUsed/>
    <w:uiPriority w:val="99"/>
    <w:rPr>
      <w:sz w:val="18"/>
      <w:szCs w:val="18"/>
    </w:rPr>
  </w:style>
  <w:style w:type="paragraph" w:styleId="7">
    <w:name w:val="footer"/>
    <w:basedOn w:val="1"/>
    <w:link w:val="15"/>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unhideWhenUsed/>
    <w:uiPriority w:val="99"/>
    <w:rPr>
      <w:b/>
      <w:bCs/>
    </w:rPr>
  </w:style>
  <w:style w:type="character" w:styleId="12">
    <w:name w:val="annotation reference"/>
    <w:basedOn w:val="11"/>
    <w:semiHidden/>
    <w:unhideWhenUsed/>
    <w:uiPriority w:val="99"/>
    <w:rPr>
      <w:sz w:val="21"/>
      <w:szCs w:val="21"/>
    </w:rPr>
  </w:style>
  <w:style w:type="character" w:customStyle="1" w:styleId="13">
    <w:name w:val="标题 1 字符"/>
    <w:basedOn w:val="11"/>
    <w:link w:val="2"/>
    <w:uiPriority w:val="9"/>
    <w:rPr>
      <w:rFonts w:ascii="Times New Roman" w:hAnsi="Times New Roman" w:eastAsia="新宋体" w:cs="Times New Roman"/>
      <w:b/>
      <w:kern w:val="44"/>
      <w:sz w:val="24"/>
      <w:szCs w:val="20"/>
    </w:rPr>
  </w:style>
  <w:style w:type="character" w:customStyle="1" w:styleId="14">
    <w:name w:val="页眉 字符"/>
    <w:basedOn w:val="11"/>
    <w:link w:val="8"/>
    <w:uiPriority w:val="99"/>
    <w:rPr>
      <w:rFonts w:ascii="Times New Roman" w:hAnsi="Times New Roman" w:eastAsia="宋体" w:cs="Times New Roman"/>
      <w:sz w:val="18"/>
      <w:szCs w:val="18"/>
    </w:rPr>
  </w:style>
  <w:style w:type="character" w:customStyle="1" w:styleId="15">
    <w:name w:val="页脚 字符"/>
    <w:basedOn w:val="11"/>
    <w:link w:val="7"/>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style>
  <w:style w:type="character" w:customStyle="1" w:styleId="17">
    <w:name w:val="纯文本 字符"/>
    <w:basedOn w:val="11"/>
    <w:link w:val="5"/>
    <w:qFormat/>
    <w:uiPriority w:val="0"/>
    <w:rPr>
      <w:rFonts w:ascii="宋体" w:hAnsi="Courier New" w:eastAsia="宋体" w:cs="Times New Roman"/>
      <w:szCs w:val="21"/>
    </w:rPr>
  </w:style>
  <w:style w:type="character" w:customStyle="1" w:styleId="18">
    <w:name w:val="正文文本 字符"/>
    <w:basedOn w:val="11"/>
    <w:link w:val="4"/>
    <w:uiPriority w:val="99"/>
    <w:rPr>
      <w:rFonts w:ascii="Times New Roman" w:hAnsi="Times New Roman" w:eastAsia="楷体_GB2312" w:cs="Times New Roman"/>
      <w:b/>
      <w:color w:val="FF0000"/>
      <w:sz w:val="28"/>
      <w:szCs w:val="21"/>
    </w:rPr>
  </w:style>
  <w:style w:type="character" w:customStyle="1" w:styleId="19">
    <w:name w:val="批注文字 字符"/>
    <w:basedOn w:val="11"/>
    <w:link w:val="3"/>
    <w:semiHidden/>
    <w:uiPriority w:val="99"/>
    <w:rPr>
      <w:rFonts w:ascii="Times New Roman" w:hAnsi="Times New Roman" w:eastAsia="宋体" w:cs="Times New Roman"/>
      <w:szCs w:val="24"/>
    </w:rPr>
  </w:style>
  <w:style w:type="character" w:customStyle="1" w:styleId="20">
    <w:name w:val="批注主题 字符"/>
    <w:basedOn w:val="19"/>
    <w:link w:val="9"/>
    <w:semiHidden/>
    <w:uiPriority w:val="99"/>
    <w:rPr>
      <w:rFonts w:ascii="Times New Roman" w:hAnsi="Times New Roman" w:eastAsia="宋体" w:cs="Times New Roman"/>
      <w:b/>
      <w:bCs/>
      <w:szCs w:val="24"/>
    </w:rPr>
  </w:style>
  <w:style w:type="character" w:customStyle="1" w:styleId="21">
    <w:name w:val="批注框文本 字符"/>
    <w:basedOn w:val="11"/>
    <w:link w:val="6"/>
    <w:semiHidden/>
    <w:uiPriority w:val="99"/>
    <w:rPr>
      <w:rFonts w:ascii="Times New Roman" w:hAnsi="Times New Roman" w:eastAsia="宋体" w:cs="Times New Roman"/>
      <w:sz w:val="18"/>
      <w:szCs w:val="18"/>
    </w:rPr>
  </w:style>
  <w:style w:type="paragraph" w:customStyle="1" w:styleId="22">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5A4D6-78EB-4318-AE83-F5FA1F3E301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1796</Words>
  <Characters>10240</Characters>
  <Lines>85</Lines>
  <Paragraphs>24</Paragraphs>
  <TotalTime>0</TotalTime>
  <ScaleCrop>false</ScaleCrop>
  <LinksUpToDate>false</LinksUpToDate>
  <CharactersWithSpaces>12012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2020-11-18T02:38:00Z</dcterms:created>
  <dc:creator>xky</dc:creator>
  <cp:lastModifiedBy>037994</cp:lastModifiedBy>
  <cp:lastPrinted>2019-08-22T01:45:00Z</cp:lastPrinted>
  <dcterms:modified xsi:type="dcterms:W3CDTF">2022-07-07T02:51:01Z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